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A5" w:rsidRPr="00575666" w:rsidRDefault="003F1AA5" w:rsidP="003F1AA5">
      <w:pPr>
        <w:spacing w:line="276" w:lineRule="auto"/>
        <w:rPr>
          <w:rFonts w:eastAsiaTheme="majorEastAsia"/>
          <w:b/>
          <w:color w:val="000000" w:themeColor="text1"/>
          <w:sz w:val="22"/>
        </w:rPr>
      </w:pPr>
      <w:r w:rsidRPr="00575666">
        <w:rPr>
          <w:rFonts w:eastAsiaTheme="majorEastAsia"/>
          <w:b/>
          <w:color w:val="000000" w:themeColor="text1"/>
          <w:sz w:val="22"/>
        </w:rPr>
        <w:t>Supplemental Figure Legend</w:t>
      </w:r>
    </w:p>
    <w:p w:rsidR="003F1AA5" w:rsidRPr="00575666" w:rsidRDefault="003F1AA5" w:rsidP="003F1AA5">
      <w:pPr>
        <w:spacing w:line="276" w:lineRule="auto"/>
        <w:rPr>
          <w:rFonts w:eastAsiaTheme="majorEastAsia"/>
          <w:color w:val="000000" w:themeColor="text1"/>
          <w:sz w:val="22"/>
        </w:rPr>
      </w:pPr>
      <w:bookmarkStart w:id="0" w:name="_GoBack"/>
      <w:bookmarkEnd w:id="0"/>
      <w:r w:rsidRPr="00575666">
        <w:rPr>
          <w:rFonts w:eastAsiaTheme="majorEastAsia"/>
          <w:color w:val="000000" w:themeColor="text1"/>
          <w:sz w:val="22"/>
        </w:rPr>
        <w:t>Figure 1.</w:t>
      </w:r>
    </w:p>
    <w:p w:rsidR="003F1AA5" w:rsidRDefault="003F1AA5" w:rsidP="003F1AA5">
      <w:pPr>
        <w:spacing w:line="276" w:lineRule="auto"/>
        <w:ind w:left="330" w:hangingChars="150" w:hanging="330"/>
        <w:rPr>
          <w:rFonts w:cs="AdvOTed0b9a4b.I"/>
          <w:color w:val="000000" w:themeColor="text1"/>
          <w:kern w:val="0"/>
          <w:sz w:val="22"/>
        </w:rPr>
      </w:pPr>
      <w:r w:rsidRPr="00575666">
        <w:rPr>
          <w:rFonts w:eastAsiaTheme="majorEastAsia"/>
          <w:color w:val="000000" w:themeColor="text1"/>
          <w:sz w:val="22"/>
        </w:rPr>
        <w:t xml:space="preserve">a: HbA1c values at baseline and after treatment with additional anagliptin in 5 participants at 12 and 24 weeks. </w:t>
      </w:r>
      <w:r w:rsidRPr="00575666">
        <w:rPr>
          <w:rFonts w:cs="AdvOTed0b9a4b.I"/>
          <w:color w:val="000000" w:themeColor="text1"/>
          <w:kern w:val="0"/>
          <w:sz w:val="22"/>
        </w:rPr>
        <w:t xml:space="preserve">p &lt; 0.01 and p &lt; 0.05 versus baseline. Error bars represent </w:t>
      </w:r>
      <w:r w:rsidRPr="00575666">
        <w:rPr>
          <w:rFonts w:eastAsiaTheme="majorEastAsia"/>
          <w:color w:val="000000" w:themeColor="text1"/>
          <w:sz w:val="22"/>
        </w:rPr>
        <w:t>standard deviation (SD)</w:t>
      </w:r>
      <w:r w:rsidRPr="00575666">
        <w:rPr>
          <w:rFonts w:cs="AdvOTed0b9a4b.I"/>
          <w:color w:val="000000" w:themeColor="text1"/>
          <w:kern w:val="0"/>
          <w:sz w:val="22"/>
        </w:rPr>
        <w:t>.</w:t>
      </w:r>
    </w:p>
    <w:p w:rsidR="00B93042" w:rsidRPr="00D4255B" w:rsidRDefault="00B93042" w:rsidP="00B93042">
      <w:pPr>
        <w:spacing w:line="276" w:lineRule="auto"/>
        <w:ind w:left="220" w:hangingChars="100" w:hanging="220"/>
        <w:rPr>
          <w:rFonts w:eastAsiaTheme="majorEastAsia"/>
          <w:color w:val="000000" w:themeColor="text1"/>
          <w:sz w:val="22"/>
        </w:rPr>
      </w:pPr>
      <w:r w:rsidRPr="00575666">
        <w:rPr>
          <w:rFonts w:eastAsiaTheme="majorEastAsia"/>
          <w:color w:val="000000" w:themeColor="text1"/>
          <w:sz w:val="22"/>
        </w:rPr>
        <w:t xml:space="preserve">b: </w:t>
      </w:r>
      <w:r w:rsidRPr="00575666">
        <w:rPr>
          <w:rFonts w:cs="AdvOTed0b9a4b.I"/>
          <w:color w:val="000000" w:themeColor="text1"/>
          <w:kern w:val="0"/>
          <w:sz w:val="22"/>
        </w:rPr>
        <w:t xml:space="preserve">Urinary albumin/Cr ratio (UACR) </w:t>
      </w:r>
      <w:r w:rsidR="00BE1630">
        <w:rPr>
          <w:rFonts w:eastAsiaTheme="majorEastAsia"/>
          <w:color w:val="000000" w:themeColor="text1"/>
          <w:sz w:val="22"/>
        </w:rPr>
        <w:t xml:space="preserve">(log) values in </w:t>
      </w:r>
      <w:r w:rsidR="00BE1630">
        <w:rPr>
          <w:rFonts w:eastAsiaTheme="majorEastAsia" w:hint="eastAsia"/>
          <w:color w:val="000000" w:themeColor="text1"/>
          <w:sz w:val="22"/>
        </w:rPr>
        <w:t>5</w:t>
      </w:r>
      <w:r w:rsidRPr="00575666">
        <w:rPr>
          <w:rFonts w:eastAsiaTheme="majorEastAsia"/>
          <w:color w:val="000000" w:themeColor="text1"/>
          <w:sz w:val="22"/>
        </w:rPr>
        <w:t xml:space="preserve"> participants at baseline and after treatment with anagliptin at </w:t>
      </w:r>
      <w:r w:rsidR="009A7534">
        <w:rPr>
          <w:rFonts w:eastAsiaTheme="majorEastAsia" w:hint="eastAsia"/>
          <w:color w:val="000000" w:themeColor="text1"/>
          <w:sz w:val="22"/>
        </w:rPr>
        <w:t xml:space="preserve">12 and </w:t>
      </w:r>
      <w:r w:rsidRPr="00575666">
        <w:rPr>
          <w:rFonts w:eastAsiaTheme="majorEastAsia"/>
          <w:color w:val="000000" w:themeColor="text1"/>
          <w:sz w:val="22"/>
        </w:rPr>
        <w:t xml:space="preserve">24 weeks. </w:t>
      </w:r>
      <w:r w:rsidR="00D4255B" w:rsidRPr="00575666">
        <w:rPr>
          <w:rFonts w:cs="AdvOTed0b9a4b.I"/>
          <w:color w:val="000000" w:themeColor="text1"/>
          <w:kern w:val="0"/>
          <w:sz w:val="22"/>
        </w:rPr>
        <w:t>n.s denotes not significant.</w:t>
      </w:r>
    </w:p>
    <w:p w:rsidR="003F1AA5" w:rsidRPr="00575666" w:rsidRDefault="00B93042" w:rsidP="003F1AA5">
      <w:pPr>
        <w:spacing w:line="276" w:lineRule="auto"/>
        <w:ind w:left="220" w:hangingChars="100" w:hanging="220"/>
        <w:rPr>
          <w:rFonts w:eastAsiaTheme="majorEastAsia"/>
          <w:color w:val="000000" w:themeColor="text1"/>
          <w:sz w:val="22"/>
        </w:rPr>
      </w:pPr>
      <w:r>
        <w:rPr>
          <w:rFonts w:eastAsiaTheme="majorEastAsia" w:hint="eastAsia"/>
          <w:color w:val="000000" w:themeColor="text1"/>
          <w:sz w:val="22"/>
        </w:rPr>
        <w:t>c</w:t>
      </w:r>
      <w:r w:rsidR="003F1AA5" w:rsidRPr="00575666">
        <w:rPr>
          <w:rFonts w:eastAsiaTheme="majorEastAsia"/>
          <w:color w:val="000000" w:themeColor="text1"/>
          <w:sz w:val="22"/>
        </w:rPr>
        <w:t xml:space="preserve">: Percentage change in the </w:t>
      </w:r>
      <w:r w:rsidR="003F1AA5" w:rsidRPr="00575666">
        <w:rPr>
          <w:rFonts w:cs="AdvOTed0b9a4b.I"/>
          <w:color w:val="000000" w:themeColor="text1"/>
          <w:kern w:val="0"/>
          <w:sz w:val="22"/>
        </w:rPr>
        <w:t>urinary albumin/Cr ratio (UACR)</w:t>
      </w:r>
      <w:r w:rsidR="003F1AA5" w:rsidRPr="00575666">
        <w:rPr>
          <w:rFonts w:eastAsiaTheme="majorEastAsia"/>
          <w:color w:val="000000" w:themeColor="text1"/>
          <w:sz w:val="22"/>
        </w:rPr>
        <w:t xml:space="preserve"> from baseline to after treatment with anagliptin in 5 participants at 12 and 24 weeks. </w:t>
      </w:r>
      <w:r w:rsidR="003F1AA5" w:rsidRPr="00575666">
        <w:rPr>
          <w:rFonts w:cs="AdvOTed0b9a4b.I"/>
          <w:color w:val="000000" w:themeColor="text1"/>
          <w:kern w:val="0"/>
          <w:sz w:val="22"/>
        </w:rPr>
        <w:t xml:space="preserve">Error bars represent </w:t>
      </w:r>
      <w:r w:rsidR="003F1AA5" w:rsidRPr="00575666">
        <w:rPr>
          <w:rFonts w:eastAsiaTheme="majorEastAsia"/>
          <w:color w:val="000000" w:themeColor="text1"/>
          <w:sz w:val="22"/>
        </w:rPr>
        <w:t>SD</w:t>
      </w:r>
      <w:r w:rsidR="003F1AA5" w:rsidRPr="00575666">
        <w:rPr>
          <w:rFonts w:cs="AdvOTed0b9a4b.I"/>
          <w:color w:val="000000" w:themeColor="text1"/>
          <w:kern w:val="0"/>
          <w:sz w:val="22"/>
        </w:rPr>
        <w:t>. n.s denotes not significant.</w:t>
      </w:r>
    </w:p>
    <w:p w:rsidR="003F1AA5" w:rsidRPr="00575666" w:rsidRDefault="00B93042" w:rsidP="003F1AA5">
      <w:pPr>
        <w:spacing w:line="276" w:lineRule="auto"/>
        <w:ind w:left="330" w:hangingChars="150" w:hanging="330"/>
        <w:rPr>
          <w:rFonts w:eastAsiaTheme="majorEastAsia"/>
          <w:color w:val="000000" w:themeColor="text1"/>
          <w:sz w:val="22"/>
        </w:rPr>
      </w:pPr>
      <w:r>
        <w:rPr>
          <w:rFonts w:eastAsiaTheme="majorEastAsia" w:hint="eastAsia"/>
          <w:color w:val="000000" w:themeColor="text1"/>
          <w:sz w:val="22"/>
        </w:rPr>
        <w:t>d</w:t>
      </w:r>
      <w:r w:rsidR="003F1AA5" w:rsidRPr="00575666">
        <w:rPr>
          <w:rFonts w:eastAsiaTheme="majorEastAsia"/>
          <w:color w:val="000000" w:themeColor="text1"/>
          <w:sz w:val="22"/>
        </w:rPr>
        <w:t xml:space="preserve">: Relationship between </w:t>
      </w:r>
      <w:r w:rsidR="003F1AA5" w:rsidRPr="00575666">
        <w:rPr>
          <w:rFonts w:eastAsiaTheme="majorEastAsia" w:cs="AdvOT96667d11"/>
          <w:color w:val="000000" w:themeColor="text1"/>
          <w:kern w:val="0"/>
          <w:sz w:val="22"/>
        </w:rPr>
        <w:t xml:space="preserve">ΔHbA1c and Δ%UACR at 24 weeks after treatment with anagliptin </w:t>
      </w:r>
      <w:r w:rsidR="003F1AA5" w:rsidRPr="00575666">
        <w:rPr>
          <w:rFonts w:eastAsiaTheme="majorEastAsia"/>
          <w:color w:val="000000" w:themeColor="text1"/>
          <w:sz w:val="22"/>
        </w:rPr>
        <w:t>in 5 participants. (r = 0.904, p = 0.035)</w:t>
      </w:r>
    </w:p>
    <w:p w:rsidR="00FE3DF1" w:rsidRDefault="00FE3DF1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496B8E" w:rsidRDefault="00496B8E"/>
    <w:p w:rsidR="00D64EF1" w:rsidRDefault="00D64EF1"/>
    <w:p w:rsidR="00D64EF1" w:rsidRDefault="00D64EF1"/>
    <w:p w:rsidR="00D64EF1" w:rsidRDefault="00D64EF1"/>
    <w:p w:rsidR="00D64EF1" w:rsidRDefault="00D64EF1"/>
    <w:p w:rsidR="00D64EF1" w:rsidRDefault="00D64EF1"/>
    <w:p w:rsidR="00D64EF1" w:rsidRDefault="00D64EF1"/>
    <w:p w:rsidR="00496B8E" w:rsidRDefault="00496B8E"/>
    <w:sectPr w:rsidR="00496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C8" w:rsidRDefault="00643EC8" w:rsidP="00496B8E">
      <w:r>
        <w:separator/>
      </w:r>
    </w:p>
  </w:endnote>
  <w:endnote w:type="continuationSeparator" w:id="0">
    <w:p w:rsidR="00643EC8" w:rsidRDefault="00643EC8" w:rsidP="004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ed0b9a4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6667d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C8" w:rsidRDefault="00643EC8" w:rsidP="00496B8E">
      <w:r>
        <w:separator/>
      </w:r>
    </w:p>
  </w:footnote>
  <w:footnote w:type="continuationSeparator" w:id="0">
    <w:p w:rsidR="00643EC8" w:rsidRDefault="00643EC8" w:rsidP="0049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5"/>
    <w:rsid w:val="00056C01"/>
    <w:rsid w:val="002D3D42"/>
    <w:rsid w:val="00333B15"/>
    <w:rsid w:val="00357B0A"/>
    <w:rsid w:val="003F1AA5"/>
    <w:rsid w:val="00496B8E"/>
    <w:rsid w:val="00643EC8"/>
    <w:rsid w:val="006E0F4B"/>
    <w:rsid w:val="009012D3"/>
    <w:rsid w:val="009A7534"/>
    <w:rsid w:val="00B93042"/>
    <w:rsid w:val="00BB06B6"/>
    <w:rsid w:val="00BE1630"/>
    <w:rsid w:val="00CE044F"/>
    <w:rsid w:val="00D4255B"/>
    <w:rsid w:val="00D64EF1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417DF"/>
  <w15:docId w15:val="{D75DA58A-8A6D-4B2B-9CD0-9AA67A25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1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B8E"/>
  </w:style>
  <w:style w:type="paragraph" w:styleId="a5">
    <w:name w:val="footer"/>
    <w:basedOn w:val="a"/>
    <w:link w:val="a6"/>
    <w:uiPriority w:val="99"/>
    <w:unhideWhenUsed/>
    <w:rsid w:val="0049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B8E"/>
  </w:style>
  <w:style w:type="paragraph" w:styleId="a7">
    <w:name w:val="Balloon Text"/>
    <w:basedOn w:val="a"/>
    <w:link w:val="a8"/>
    <w:uiPriority w:val="99"/>
    <w:semiHidden/>
    <w:unhideWhenUsed/>
    <w:rsid w:val="00496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Kahorio</dc:creator>
  <cp:lastModifiedBy>北田宗弘</cp:lastModifiedBy>
  <cp:revision>10</cp:revision>
  <dcterms:created xsi:type="dcterms:W3CDTF">2017-01-10T09:17:00Z</dcterms:created>
  <dcterms:modified xsi:type="dcterms:W3CDTF">2017-04-21T07:20:00Z</dcterms:modified>
</cp:coreProperties>
</file>