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070" w:rsidRPr="001A112A" w:rsidRDefault="00314070">
      <w:pPr>
        <w:rPr>
          <w:rFonts w:asciiTheme="majorBidi" w:hAnsiTheme="majorBidi" w:cstheme="majorBidi"/>
        </w:rPr>
      </w:pPr>
    </w:p>
    <w:p w:rsidR="005A0C00" w:rsidRPr="001A112A" w:rsidRDefault="005A0C00">
      <w:pPr>
        <w:rPr>
          <w:rFonts w:asciiTheme="majorBidi" w:hAnsiTheme="majorBidi" w:cstheme="majorBidi"/>
        </w:rPr>
      </w:pPr>
    </w:p>
    <w:p w:rsidR="005A0C00" w:rsidRPr="001A112A" w:rsidRDefault="005A0C00" w:rsidP="006C52FB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1A112A">
        <w:rPr>
          <w:rFonts w:asciiTheme="majorBidi" w:hAnsiTheme="majorBidi" w:cstheme="majorBidi"/>
          <w:b/>
          <w:bCs/>
          <w:sz w:val="26"/>
          <w:szCs w:val="26"/>
        </w:rPr>
        <w:t>Supplementary Appendix</w:t>
      </w:r>
    </w:p>
    <w:p w:rsidR="005A0C00" w:rsidRPr="001A112A" w:rsidRDefault="005A0C00">
      <w:pPr>
        <w:rPr>
          <w:rFonts w:asciiTheme="majorBidi" w:hAnsiTheme="majorBidi" w:cstheme="majorBidi"/>
          <w:sz w:val="24"/>
          <w:szCs w:val="24"/>
        </w:rPr>
      </w:pPr>
      <w:r w:rsidRPr="001A112A">
        <w:rPr>
          <w:rFonts w:asciiTheme="majorBidi" w:hAnsiTheme="majorBidi" w:cstheme="majorBidi"/>
          <w:sz w:val="28"/>
          <w:szCs w:val="28"/>
        </w:rPr>
        <w:t xml:space="preserve">      </w:t>
      </w:r>
      <w:r w:rsidR="00642320" w:rsidRPr="001A112A">
        <w:rPr>
          <w:rFonts w:asciiTheme="majorBidi" w:hAnsiTheme="majorBidi" w:cstheme="majorBidi"/>
          <w:sz w:val="28"/>
          <w:szCs w:val="28"/>
        </w:rPr>
        <w:t xml:space="preserve">    </w:t>
      </w:r>
      <w:r w:rsidRPr="001A112A">
        <w:rPr>
          <w:rFonts w:asciiTheme="majorBidi" w:hAnsiTheme="majorBidi" w:cstheme="majorBidi"/>
          <w:sz w:val="28"/>
          <w:szCs w:val="28"/>
        </w:rPr>
        <w:t xml:space="preserve"> </w:t>
      </w:r>
      <w:r w:rsidRPr="001A112A">
        <w:rPr>
          <w:rFonts w:asciiTheme="majorBidi" w:hAnsiTheme="majorBidi" w:cstheme="majorBidi"/>
          <w:sz w:val="24"/>
          <w:szCs w:val="24"/>
        </w:rPr>
        <w:t>This appe</w:t>
      </w:r>
      <w:r w:rsidR="00642320" w:rsidRPr="001A112A">
        <w:rPr>
          <w:rFonts w:asciiTheme="majorBidi" w:hAnsiTheme="majorBidi" w:cstheme="majorBidi"/>
          <w:sz w:val="24"/>
          <w:szCs w:val="24"/>
        </w:rPr>
        <w:t xml:space="preserve">ndix has been provided by the authors to give readers additional  </w:t>
      </w:r>
      <w:r w:rsidR="00642320" w:rsidRPr="001A112A">
        <w:rPr>
          <w:rFonts w:asciiTheme="majorBidi" w:hAnsiTheme="majorBidi" w:cstheme="majorBidi"/>
          <w:sz w:val="24"/>
          <w:szCs w:val="24"/>
        </w:rPr>
        <w:tab/>
        <w:t>information about their work.</w:t>
      </w:r>
    </w:p>
    <w:p w:rsidR="00AF0C83" w:rsidRPr="001A112A" w:rsidRDefault="00642320" w:rsidP="00051372">
      <w:pPr>
        <w:rPr>
          <w:rFonts w:asciiTheme="majorBidi" w:hAnsiTheme="majorBidi" w:cstheme="majorBidi"/>
          <w:sz w:val="24"/>
          <w:szCs w:val="24"/>
        </w:rPr>
      </w:pPr>
      <w:r w:rsidRPr="001A112A">
        <w:rPr>
          <w:rFonts w:asciiTheme="majorBidi" w:hAnsiTheme="majorBidi" w:cstheme="majorBidi"/>
          <w:sz w:val="24"/>
          <w:szCs w:val="24"/>
        </w:rPr>
        <w:t xml:space="preserve">            Supplement to: </w:t>
      </w:r>
      <w:proofErr w:type="spellStart"/>
      <w:r w:rsidRPr="001A112A">
        <w:rPr>
          <w:rFonts w:asciiTheme="majorBidi" w:hAnsiTheme="majorBidi" w:cstheme="majorBidi"/>
          <w:sz w:val="24"/>
          <w:szCs w:val="24"/>
        </w:rPr>
        <w:t>Gunaid</w:t>
      </w:r>
      <w:proofErr w:type="spellEnd"/>
      <w:r w:rsidRPr="001A112A">
        <w:rPr>
          <w:rFonts w:asciiTheme="majorBidi" w:hAnsiTheme="majorBidi" w:cstheme="majorBidi"/>
          <w:sz w:val="24"/>
          <w:szCs w:val="24"/>
        </w:rPr>
        <w:t xml:space="preserve"> AA, Al-</w:t>
      </w:r>
      <w:proofErr w:type="spellStart"/>
      <w:r w:rsidRPr="001A112A">
        <w:rPr>
          <w:rFonts w:asciiTheme="majorBidi" w:hAnsiTheme="majorBidi" w:cstheme="majorBidi"/>
          <w:sz w:val="24"/>
          <w:szCs w:val="24"/>
        </w:rPr>
        <w:t>Kebsi</w:t>
      </w:r>
      <w:proofErr w:type="spellEnd"/>
      <w:r w:rsidRPr="001A112A">
        <w:rPr>
          <w:rFonts w:asciiTheme="majorBidi" w:hAnsiTheme="majorBidi" w:cstheme="majorBidi"/>
          <w:sz w:val="24"/>
          <w:szCs w:val="24"/>
        </w:rPr>
        <w:t xml:space="preserve"> MM, </w:t>
      </w:r>
      <w:proofErr w:type="spellStart"/>
      <w:r w:rsidRPr="001A112A">
        <w:rPr>
          <w:rFonts w:asciiTheme="majorBidi" w:hAnsiTheme="majorBidi" w:cstheme="majorBidi"/>
          <w:sz w:val="24"/>
          <w:szCs w:val="24"/>
        </w:rPr>
        <w:t>Bamash</w:t>
      </w:r>
      <w:r w:rsidR="00037A77" w:rsidRPr="001A112A">
        <w:rPr>
          <w:rFonts w:asciiTheme="majorBidi" w:hAnsiTheme="majorBidi" w:cstheme="majorBidi"/>
          <w:sz w:val="24"/>
          <w:szCs w:val="24"/>
        </w:rPr>
        <w:t>mus</w:t>
      </w:r>
      <w:proofErr w:type="spellEnd"/>
      <w:r w:rsidR="00037A77" w:rsidRPr="001A112A">
        <w:rPr>
          <w:rFonts w:asciiTheme="majorBidi" w:hAnsiTheme="majorBidi" w:cstheme="majorBidi"/>
          <w:sz w:val="24"/>
          <w:szCs w:val="24"/>
        </w:rPr>
        <w:t xml:space="preserve"> MA, Al-</w:t>
      </w:r>
      <w:proofErr w:type="spellStart"/>
      <w:r w:rsidR="00037A77" w:rsidRPr="001A112A">
        <w:rPr>
          <w:rFonts w:asciiTheme="majorBidi" w:hAnsiTheme="majorBidi" w:cstheme="majorBidi"/>
          <w:sz w:val="24"/>
          <w:szCs w:val="24"/>
        </w:rPr>
        <w:t>Akily</w:t>
      </w:r>
      <w:proofErr w:type="spellEnd"/>
      <w:r w:rsidR="00037A77" w:rsidRPr="001A112A">
        <w:rPr>
          <w:rFonts w:asciiTheme="majorBidi" w:hAnsiTheme="majorBidi" w:cstheme="majorBidi"/>
          <w:sz w:val="24"/>
          <w:szCs w:val="24"/>
        </w:rPr>
        <w:t xml:space="preserve"> AA, </w:t>
      </w:r>
      <w:r w:rsidR="00037A77" w:rsidRPr="001A112A">
        <w:rPr>
          <w:rFonts w:asciiTheme="majorBidi" w:hAnsiTheme="majorBidi" w:cstheme="majorBidi"/>
          <w:sz w:val="24"/>
          <w:szCs w:val="24"/>
        </w:rPr>
        <w:tab/>
        <w:t>Al-</w:t>
      </w:r>
      <w:proofErr w:type="spellStart"/>
      <w:r w:rsidR="00037A77" w:rsidRPr="001A112A">
        <w:rPr>
          <w:rFonts w:asciiTheme="majorBidi" w:hAnsiTheme="majorBidi" w:cstheme="majorBidi"/>
          <w:sz w:val="24"/>
          <w:szCs w:val="24"/>
        </w:rPr>
        <w:t>Radaei</w:t>
      </w:r>
      <w:proofErr w:type="spellEnd"/>
      <w:r w:rsidR="00037A77" w:rsidRPr="001A112A">
        <w:rPr>
          <w:rFonts w:asciiTheme="majorBidi" w:hAnsiTheme="majorBidi" w:cstheme="majorBidi"/>
          <w:sz w:val="24"/>
          <w:szCs w:val="24"/>
        </w:rPr>
        <w:t xml:space="preserve"> AN. Clinical </w:t>
      </w:r>
      <w:proofErr w:type="spellStart"/>
      <w:r w:rsidR="00037A77" w:rsidRPr="001A112A">
        <w:rPr>
          <w:rFonts w:asciiTheme="majorBidi" w:hAnsiTheme="majorBidi" w:cstheme="majorBidi"/>
          <w:sz w:val="24"/>
          <w:szCs w:val="24"/>
        </w:rPr>
        <w:t>Phenotyping</w:t>
      </w:r>
      <w:proofErr w:type="spellEnd"/>
      <w:r w:rsidR="00037A77" w:rsidRPr="001A112A">
        <w:rPr>
          <w:rFonts w:asciiTheme="majorBidi" w:hAnsiTheme="majorBidi" w:cstheme="majorBidi"/>
          <w:sz w:val="24"/>
          <w:szCs w:val="24"/>
        </w:rPr>
        <w:t xml:space="preserve"> of Newly-Diagnosed Type 2 Diabetes </w:t>
      </w:r>
      <w:r w:rsidR="00037A77" w:rsidRPr="001A112A">
        <w:rPr>
          <w:rFonts w:asciiTheme="majorBidi" w:hAnsiTheme="majorBidi" w:cstheme="majorBidi"/>
          <w:sz w:val="24"/>
          <w:szCs w:val="24"/>
        </w:rPr>
        <w:tab/>
        <w:t>in Yemen.</w:t>
      </w:r>
    </w:p>
    <w:p w:rsidR="00AF0C83" w:rsidRPr="001A112A" w:rsidRDefault="00AF0C83">
      <w:pPr>
        <w:rPr>
          <w:rFonts w:asciiTheme="majorBidi" w:hAnsiTheme="majorBidi" w:cstheme="majorBidi"/>
          <w:sz w:val="24"/>
          <w:szCs w:val="24"/>
        </w:rPr>
      </w:pPr>
      <w:r w:rsidRPr="001A112A">
        <w:rPr>
          <w:rFonts w:asciiTheme="majorBidi" w:hAnsiTheme="majorBidi" w:cstheme="majorBidi"/>
          <w:sz w:val="24"/>
          <w:szCs w:val="24"/>
        </w:rPr>
        <w:br w:type="page"/>
      </w:r>
    </w:p>
    <w:p w:rsidR="00AF0C83" w:rsidRPr="001A112A" w:rsidRDefault="00C70165" w:rsidP="003516C5">
      <w:pPr>
        <w:rPr>
          <w:rFonts w:asciiTheme="majorBidi" w:hAnsiTheme="majorBidi" w:cstheme="majorBidi"/>
          <w:b/>
          <w:bCs/>
        </w:rPr>
      </w:pPr>
      <w:r w:rsidRPr="001A112A">
        <w:rPr>
          <w:rFonts w:asciiTheme="majorBidi" w:hAnsiTheme="majorBidi" w:cstheme="majorBidi"/>
          <w:sz w:val="24"/>
          <w:szCs w:val="24"/>
        </w:rPr>
        <w:lastRenderedPageBreak/>
        <w:t xml:space="preserve">  </w:t>
      </w:r>
      <w:r w:rsidR="00AF0C83" w:rsidRPr="001A112A">
        <w:rPr>
          <w:rFonts w:asciiTheme="majorBidi" w:hAnsiTheme="majorBidi" w:cstheme="majorBidi"/>
          <w:b/>
          <w:bCs/>
        </w:rPr>
        <w:t xml:space="preserve">Table-S1: General characteristics of newly-diagnosed patients with type 2 diabetes by sex  </w:t>
      </w:r>
    </w:p>
    <w:p w:rsidR="00AF0C83" w:rsidRPr="001A112A" w:rsidRDefault="00AF0C83" w:rsidP="00AF0C83">
      <w:pPr>
        <w:jc w:val="center"/>
        <w:rPr>
          <w:rFonts w:asciiTheme="majorBidi" w:hAnsiTheme="majorBidi" w:cstheme="majorBidi"/>
          <w:b/>
          <w:bCs/>
          <w:sz w:val="10"/>
          <w:szCs w:val="10"/>
        </w:rPr>
      </w:pPr>
    </w:p>
    <w:tbl>
      <w:tblPr>
        <w:tblStyle w:val="GridTable1Light1"/>
        <w:tblW w:w="4755" w:type="pct"/>
        <w:tblLook w:val="04A0"/>
      </w:tblPr>
      <w:tblGrid>
        <w:gridCol w:w="1696"/>
        <w:gridCol w:w="522"/>
        <w:gridCol w:w="793"/>
        <w:gridCol w:w="679"/>
        <w:gridCol w:w="1613"/>
        <w:gridCol w:w="906"/>
        <w:gridCol w:w="1416"/>
        <w:gridCol w:w="797"/>
      </w:tblGrid>
      <w:tr w:rsidR="00AF0C83" w:rsidRPr="001A112A" w:rsidTr="00AF0C83">
        <w:trPr>
          <w:cnfStyle w:val="100000000000"/>
          <w:trHeight w:val="288"/>
        </w:trPr>
        <w:tc>
          <w:tcPr>
            <w:cnfStyle w:val="001000000000"/>
            <w:tcW w:w="1014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Parameter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Sex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Mean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SD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95% CI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Median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b w:val="0"/>
                <w:bCs w:val="0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IQR</w:t>
            </w:r>
          </w:p>
        </w:tc>
        <w:tc>
          <w:tcPr>
            <w:tcW w:w="480" w:type="pct"/>
            <w:vAlign w:val="center"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p-value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Age (year)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45.69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11.29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44.47 - 46.99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46.00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37.00, 53.00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0.001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49.01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10.39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47.49 - 50.48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41.00, 55.00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Duration of DM</w:t>
            </w:r>
          </w:p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(days)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28.00</w:t>
            </w:r>
          </w:p>
        </w:tc>
        <w:tc>
          <w:tcPr>
            <w:tcW w:w="410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30.00</w:t>
            </w:r>
          </w:p>
        </w:tc>
        <w:tc>
          <w:tcPr>
            <w:tcW w:w="965" w:type="pct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25.00 – 31.00</w:t>
            </w:r>
          </w:p>
        </w:tc>
        <w:tc>
          <w:tcPr>
            <w:tcW w:w="545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791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7.00, 35.00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0.955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28.00</w:t>
            </w:r>
          </w:p>
        </w:tc>
        <w:tc>
          <w:tcPr>
            <w:tcW w:w="410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34.00</w:t>
            </w:r>
          </w:p>
        </w:tc>
        <w:tc>
          <w:tcPr>
            <w:tcW w:w="965" w:type="pct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23.00 – 33.00</w:t>
            </w:r>
          </w:p>
        </w:tc>
        <w:tc>
          <w:tcPr>
            <w:tcW w:w="545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14.00</w:t>
            </w:r>
          </w:p>
        </w:tc>
        <w:tc>
          <w:tcPr>
            <w:tcW w:w="791" w:type="pct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0.00, 42.00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BMI (kg/m</w:t>
            </w:r>
            <w:r w:rsidRPr="001A112A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27.63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4.71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27.05 - 28.10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27.00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24.30, 29.80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0.002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29.07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5.20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28.38 - 29.90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28.60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25.40, 32.00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WC (cm)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99.75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11.00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98.39 - 100.83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99.00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93.00, 106.00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0.944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99.74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12.08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98.13 - 101.64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100.00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91.00, 106.00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LAP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cm.mmol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69.86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38.82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65.35 – 74.37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40.00, 88.00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0.056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78.02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43.89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71.58 – 84.46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69.00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42.00, 104.00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SBP (mm Hg)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128.43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17.76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126.52 - 130.50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130.00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120.00, 140.00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0.008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133.01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19.62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130.55 - 136.21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130.00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120.00, 140.00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DBP (mm Hg)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79.88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9.42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78.86 - 80.97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70.00, 82.00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0.629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80.29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8.58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79.22 - 81.69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70.00, 85.00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HbA1c (%)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9.79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2.30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9.52 - 10.03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9.50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7.80, 11.50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0.283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9.57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2.16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9.24 - 9.87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9.10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7.80, 11.00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HbA1c</w:t>
            </w:r>
          </w:p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/mol)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83.48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24.98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80.55 - 86.11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62.00, 102.00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0.313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81.19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23.66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77.55 - 84.41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76.00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62.00, 97.00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eAG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13.00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3.60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12.60 – 13.40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12.50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9.80, 15.70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0.307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12.70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3.50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12.10 – 13.10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11.90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9.80, 14.90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e-GFR</w:t>
            </w:r>
          </w:p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(ml/min/1.73m</w:t>
            </w:r>
            <w:r w:rsidRPr="001A112A">
              <w:rPr>
                <w:rFonts w:asciiTheme="majorBidi" w:eastAsia="Times New Roman" w:hAnsiTheme="majorBidi" w:cstheme="majorBidi"/>
                <w:sz w:val="20"/>
                <w:szCs w:val="20"/>
                <w:vertAlign w:val="superscript"/>
              </w:rPr>
              <w:t>2</w:t>
            </w: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85.33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16.78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83.43 - 87.18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85.00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74.00, 95.00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0.029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82.13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14.07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80.11 - 84.21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81.00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74.00, 93.00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u-ACR (mg/g)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58.77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67.69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51.48 - 66.64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33.00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18.00, 76.00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0.480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59.87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71.18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49.62 - 70.38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38.00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20.00, 73.00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TC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5.06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4.92 - 5.19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4.30, 5.66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0.158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5.21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5.04 - 5.39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5.00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4.32, 5.91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HDL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1.06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.21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1.04 - 1.08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0.94, 1.20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&lt;0.001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1.15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.23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1.11 - 1.18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1.00, 1.30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TG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2.43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1.93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2.22 - 2.65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1.32, 3.00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0.011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2.04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1.64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1.81 - 2.29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1.00, 2.15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LDL 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3.01</w:t>
            </w:r>
          </w:p>
        </w:tc>
        <w:tc>
          <w:tcPr>
            <w:tcW w:w="410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1.02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2.90 – 3.12</w:t>
            </w:r>
          </w:p>
        </w:tc>
        <w:tc>
          <w:tcPr>
            <w:tcW w:w="545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3.00</w:t>
            </w:r>
          </w:p>
        </w:tc>
        <w:tc>
          <w:tcPr>
            <w:tcW w:w="791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2.38, 3.60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0.028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3.22</w:t>
            </w:r>
          </w:p>
        </w:tc>
        <w:tc>
          <w:tcPr>
            <w:tcW w:w="410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1.00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3.07 – 3.35</w:t>
            </w:r>
          </w:p>
        </w:tc>
        <w:tc>
          <w:tcPr>
            <w:tcW w:w="545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3.20</w:t>
            </w:r>
          </w:p>
        </w:tc>
        <w:tc>
          <w:tcPr>
            <w:tcW w:w="791" w:type="pct"/>
            <w:noWrap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2.47, 3.90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TC/HDL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4.93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1.64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4.75 - 5.11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4.60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3.90, 5.60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0.210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4.67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1.24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4.50 - 4.87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4.50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3.80, 5.40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TG/HDL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2.47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2.34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2.21 - 2.73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1.90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1.20, 2.90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&lt;0.001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1.89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1.49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1.69 - 2.12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1.60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1.00, 2.20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 w:val="restar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Non-HDL-C</w:t>
            </w:r>
          </w:p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(</w:t>
            </w:r>
            <w:proofErr w:type="spellStart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mmol</w:t>
            </w:r>
            <w:proofErr w:type="spellEnd"/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/l)</w:t>
            </w: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M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4.00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1.18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3.87 - 4.13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3.90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3.30, 4.60</w:t>
            </w:r>
          </w:p>
        </w:tc>
        <w:tc>
          <w:tcPr>
            <w:tcW w:w="480" w:type="pct"/>
            <w:vMerge w:val="restar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0.612</w:t>
            </w:r>
          </w:p>
        </w:tc>
      </w:tr>
      <w:tr w:rsidR="00AF0C83" w:rsidRPr="001A112A" w:rsidTr="00AF0C83">
        <w:trPr>
          <w:trHeight w:val="288"/>
        </w:trPr>
        <w:tc>
          <w:tcPr>
            <w:cnfStyle w:val="001000000000"/>
            <w:tcW w:w="1014" w:type="pct"/>
            <w:vMerge/>
            <w:vAlign w:val="center"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  <w:tc>
          <w:tcPr>
            <w:tcW w:w="317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F</w:t>
            </w:r>
          </w:p>
        </w:tc>
        <w:tc>
          <w:tcPr>
            <w:tcW w:w="478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4.06</w:t>
            </w:r>
          </w:p>
        </w:tc>
        <w:tc>
          <w:tcPr>
            <w:tcW w:w="410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1.16</w:t>
            </w:r>
          </w:p>
        </w:tc>
        <w:tc>
          <w:tcPr>
            <w:tcW w:w="965" w:type="pct"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3.90 - 4.24</w:t>
            </w:r>
          </w:p>
        </w:tc>
        <w:tc>
          <w:tcPr>
            <w:tcW w:w="545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4.00</w:t>
            </w:r>
          </w:p>
        </w:tc>
        <w:tc>
          <w:tcPr>
            <w:tcW w:w="791" w:type="pct"/>
            <w:noWrap/>
            <w:vAlign w:val="center"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eastAsia="Times New Roman" w:hAnsiTheme="majorBidi" w:cstheme="majorBidi"/>
                <w:sz w:val="20"/>
                <w:szCs w:val="20"/>
              </w:rPr>
              <w:t>3.30, 4.70</w:t>
            </w:r>
          </w:p>
        </w:tc>
        <w:tc>
          <w:tcPr>
            <w:tcW w:w="480" w:type="pct"/>
            <w:vMerge/>
            <w:vAlign w:val="center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20"/>
                <w:szCs w:val="20"/>
              </w:rPr>
            </w:pPr>
          </w:p>
        </w:tc>
      </w:tr>
    </w:tbl>
    <w:p w:rsidR="001A112A" w:rsidRPr="001A112A" w:rsidRDefault="001A112A" w:rsidP="00AF0C83">
      <w:pPr>
        <w:tabs>
          <w:tab w:val="left" w:pos="4155"/>
        </w:tabs>
        <w:rPr>
          <w:rFonts w:asciiTheme="majorBidi" w:hAnsiTheme="majorBidi" w:cstheme="majorBidi"/>
        </w:rPr>
      </w:pPr>
    </w:p>
    <w:p w:rsidR="001A112A" w:rsidRPr="001A112A" w:rsidRDefault="001A112A" w:rsidP="001A112A">
      <w:pPr>
        <w:keepNext/>
        <w:jc w:val="center"/>
        <w:rPr>
          <w:rFonts w:asciiTheme="majorBidi" w:hAnsiTheme="majorBidi" w:cstheme="majorBidi"/>
        </w:rPr>
      </w:pPr>
      <w:r w:rsidRPr="001A112A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3108960" cy="2212667"/>
            <wp:effectExtent l="0" t="0" r="0" b="0"/>
            <wp:docPr id="2" name="Char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A112A" w:rsidRPr="001A112A" w:rsidRDefault="001A112A" w:rsidP="001A112A">
      <w:pPr>
        <w:pStyle w:val="Caption"/>
        <w:jc w:val="center"/>
        <w:rPr>
          <w:rFonts w:asciiTheme="majorBidi" w:hAnsiTheme="majorBidi" w:cstheme="majorBidi"/>
          <w:color w:val="auto"/>
        </w:rPr>
      </w:pPr>
      <w:r w:rsidRPr="001A112A">
        <w:rPr>
          <w:rFonts w:asciiTheme="majorBidi" w:hAnsiTheme="majorBidi" w:cstheme="majorBidi"/>
          <w:color w:val="auto"/>
        </w:rPr>
        <w:t>Figure S1-A - HOMA-β by clusters (phenotypes) of T2D</w:t>
      </w:r>
    </w:p>
    <w:p w:rsidR="001A112A" w:rsidRPr="001A112A" w:rsidRDefault="001A112A" w:rsidP="001A112A">
      <w:pPr>
        <w:keepNext/>
        <w:jc w:val="center"/>
        <w:rPr>
          <w:rFonts w:asciiTheme="majorBidi" w:hAnsiTheme="majorBidi" w:cstheme="majorBidi"/>
        </w:rPr>
      </w:pPr>
      <w:r w:rsidRPr="001A112A">
        <w:rPr>
          <w:rFonts w:asciiTheme="majorBidi" w:hAnsiTheme="majorBidi" w:cstheme="majorBidi"/>
          <w:noProof/>
        </w:rPr>
        <w:drawing>
          <wp:inline distT="0" distB="0" distL="0" distR="0">
            <wp:extent cx="3108960" cy="2276203"/>
            <wp:effectExtent l="0" t="0" r="0" b="0"/>
            <wp:docPr id="6" name="Char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112A" w:rsidRPr="001A112A" w:rsidRDefault="001A112A" w:rsidP="001A112A">
      <w:pPr>
        <w:pStyle w:val="Caption"/>
        <w:jc w:val="center"/>
        <w:rPr>
          <w:rFonts w:asciiTheme="majorBidi" w:hAnsiTheme="majorBidi" w:cstheme="majorBidi"/>
          <w:color w:val="auto"/>
        </w:rPr>
      </w:pPr>
      <w:r w:rsidRPr="001A112A">
        <w:rPr>
          <w:rFonts w:asciiTheme="majorBidi" w:hAnsiTheme="majorBidi" w:cstheme="majorBidi"/>
          <w:color w:val="auto"/>
        </w:rPr>
        <w:t>Figure S1-B - HOMA-S by clusters (phenotypes) of T2D</w:t>
      </w:r>
    </w:p>
    <w:p w:rsidR="001A112A" w:rsidRPr="001A112A" w:rsidRDefault="001A112A" w:rsidP="001A112A">
      <w:pPr>
        <w:keepNext/>
        <w:jc w:val="center"/>
        <w:rPr>
          <w:rFonts w:asciiTheme="majorBidi" w:hAnsiTheme="majorBidi" w:cstheme="majorBidi"/>
        </w:rPr>
      </w:pPr>
      <w:r w:rsidRPr="001A112A">
        <w:rPr>
          <w:rFonts w:asciiTheme="majorBidi" w:hAnsiTheme="majorBidi" w:cstheme="majorBidi"/>
          <w:noProof/>
        </w:rPr>
        <w:drawing>
          <wp:inline distT="0" distB="0" distL="0" distR="0">
            <wp:extent cx="3108960" cy="2276764"/>
            <wp:effectExtent l="0" t="0" r="0" b="0"/>
            <wp:docPr id="8" name="Char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A112A" w:rsidRPr="001A112A" w:rsidRDefault="001A112A" w:rsidP="001A112A">
      <w:pPr>
        <w:pStyle w:val="Caption"/>
        <w:jc w:val="center"/>
        <w:rPr>
          <w:rFonts w:asciiTheme="majorBidi" w:hAnsiTheme="majorBidi" w:cstheme="majorBidi"/>
          <w:color w:val="auto"/>
        </w:rPr>
      </w:pPr>
      <w:r w:rsidRPr="001A112A">
        <w:rPr>
          <w:rFonts w:asciiTheme="majorBidi" w:hAnsiTheme="majorBidi" w:cstheme="majorBidi"/>
          <w:noProof/>
          <w:color w:val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.2pt;margin-top:19.15pt;width:430.2pt;height:63.7pt;z-index:251660288" filled="f" fillcolor="white [3212]" stroked="f">
            <v:textbox>
              <w:txbxContent>
                <w:p w:rsidR="001A112A" w:rsidRPr="00960B1A" w:rsidRDefault="001A112A" w:rsidP="001A112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Figure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S1- </w:t>
                  </w: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HOMA modeling of type 2 diabetes by phenotypes: Median (25, 75 IQR): the highest median HOMA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>-β (Fig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.S1</w:t>
                  </w: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-A) is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that of</w:t>
                  </w: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cluster 1 and the lowest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of</w:t>
                  </w:r>
                  <w:r w:rsidRPr="00960B1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cluster 2.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highest median HOMA2-S (Fig.S1-B) is that of cluster 2 and the lowest is that of cluster1. The higher median HOMA-IR  (Fig.S1-C) is that of cluster 1 and 3 and the lower is that of cluster 2.</w:t>
                  </w:r>
                </w:p>
              </w:txbxContent>
            </v:textbox>
          </v:shape>
        </w:pict>
      </w:r>
      <w:r w:rsidRPr="001A112A">
        <w:rPr>
          <w:rFonts w:asciiTheme="majorBidi" w:hAnsiTheme="majorBidi" w:cstheme="majorBidi"/>
          <w:color w:val="auto"/>
        </w:rPr>
        <w:t>Figure S1-C - HOMA-IR by clusters (phenotypes) of T2D</w:t>
      </w:r>
    </w:p>
    <w:p w:rsidR="001A112A" w:rsidRPr="001A112A" w:rsidRDefault="001A112A">
      <w:pPr>
        <w:rPr>
          <w:rFonts w:asciiTheme="majorBidi" w:hAnsiTheme="majorBidi" w:cstheme="majorBidi"/>
        </w:rPr>
      </w:pPr>
      <w:r w:rsidRPr="001A112A">
        <w:rPr>
          <w:rFonts w:asciiTheme="majorBidi" w:hAnsiTheme="majorBidi" w:cstheme="majorBidi"/>
        </w:rPr>
        <w:br w:type="page"/>
      </w:r>
    </w:p>
    <w:p w:rsidR="00AF0C83" w:rsidRPr="001A112A" w:rsidRDefault="00AF0C83" w:rsidP="00AF0C83">
      <w:pPr>
        <w:tabs>
          <w:tab w:val="left" w:pos="4155"/>
        </w:tabs>
        <w:rPr>
          <w:rFonts w:asciiTheme="majorBidi" w:hAnsiTheme="majorBidi" w:cstheme="majorBidi"/>
        </w:rPr>
      </w:pPr>
    </w:p>
    <w:p w:rsidR="00E946B5" w:rsidRPr="001A112A" w:rsidRDefault="00E946B5" w:rsidP="0056134E">
      <w:pPr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1A112A">
        <w:rPr>
          <w:rFonts w:asciiTheme="majorBidi" w:eastAsia="Times New Roman" w:hAnsiTheme="majorBidi" w:cstheme="majorBidi"/>
          <w:b/>
          <w:bCs/>
          <w:color w:val="000000"/>
        </w:rPr>
        <w:t>Table-</w:t>
      </w:r>
      <w:r w:rsidR="0056134E" w:rsidRPr="001A112A">
        <w:rPr>
          <w:rFonts w:asciiTheme="majorBidi" w:eastAsia="Times New Roman" w:hAnsiTheme="majorBidi" w:cstheme="majorBidi"/>
          <w:b/>
          <w:bCs/>
          <w:color w:val="000000"/>
        </w:rPr>
        <w:t>S2</w:t>
      </w:r>
      <w:r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: </w:t>
      </w:r>
      <w:r w:rsidR="00A806DF"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HOMA modeling comparison </w:t>
      </w:r>
      <w:r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between </w:t>
      </w:r>
      <w:r w:rsidR="00A806DF"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control subjects </w:t>
      </w:r>
      <w:r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and </w:t>
      </w:r>
      <w:r w:rsidR="006C54F4"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patient </w:t>
      </w:r>
      <w:r w:rsidR="00A806DF" w:rsidRPr="001A112A">
        <w:rPr>
          <w:rFonts w:asciiTheme="majorBidi" w:eastAsia="Times New Roman" w:hAnsiTheme="majorBidi" w:cstheme="majorBidi"/>
          <w:b/>
          <w:bCs/>
          <w:color w:val="000000"/>
        </w:rPr>
        <w:t>clusters</w:t>
      </w:r>
    </w:p>
    <w:p w:rsidR="00E946B5" w:rsidRPr="001A112A" w:rsidRDefault="00E946B5" w:rsidP="00E946B5">
      <w:pPr>
        <w:rPr>
          <w:rFonts w:asciiTheme="majorBidi" w:hAnsiTheme="majorBidi" w:cstheme="majorBidi"/>
        </w:rPr>
      </w:pPr>
    </w:p>
    <w:tbl>
      <w:tblPr>
        <w:tblStyle w:val="TableGrid"/>
        <w:tblW w:w="10381" w:type="dxa"/>
        <w:jc w:val="center"/>
        <w:tblLayout w:type="fixed"/>
        <w:tblLook w:val="04A0"/>
      </w:tblPr>
      <w:tblGrid>
        <w:gridCol w:w="2191"/>
        <w:gridCol w:w="1710"/>
        <w:gridCol w:w="1890"/>
        <w:gridCol w:w="1890"/>
        <w:gridCol w:w="1890"/>
        <w:gridCol w:w="810"/>
      </w:tblGrid>
      <w:tr w:rsidR="00E946B5" w:rsidRPr="001A112A" w:rsidTr="006F3777">
        <w:trPr>
          <w:trHeight w:val="1232"/>
          <w:tblHeader/>
          <w:jc w:val="center"/>
        </w:trPr>
        <w:tc>
          <w:tcPr>
            <w:tcW w:w="2191" w:type="dxa"/>
            <w:vAlign w:val="center"/>
          </w:tcPr>
          <w:p w:rsidR="00E946B5" w:rsidRPr="001A112A" w:rsidRDefault="00E946B5" w:rsidP="006F3777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Variables</w:t>
            </w:r>
          </w:p>
        </w:tc>
        <w:tc>
          <w:tcPr>
            <w:tcW w:w="1710" w:type="dxa"/>
            <w:vAlign w:val="center"/>
          </w:tcPr>
          <w:p w:rsidR="00E946B5" w:rsidRPr="001A112A" w:rsidRDefault="00E946B5" w:rsidP="00D022DD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 xml:space="preserve">Control </w:t>
            </w:r>
            <w:r w:rsidR="00D022DD"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Subjects</w:t>
            </w:r>
          </w:p>
        </w:tc>
        <w:tc>
          <w:tcPr>
            <w:tcW w:w="1890" w:type="dxa"/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Cluster-1: High insulin resistance and high beta cell function group</w:t>
            </w:r>
          </w:p>
        </w:tc>
        <w:tc>
          <w:tcPr>
            <w:tcW w:w="1890" w:type="dxa"/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Cluster-2: Low insulin resistance and low beta cell function group</w:t>
            </w:r>
          </w:p>
        </w:tc>
        <w:tc>
          <w:tcPr>
            <w:tcW w:w="1890" w:type="dxa"/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Cluster-3: High insulin resistance and low beta cell function group</w:t>
            </w:r>
          </w:p>
        </w:tc>
        <w:tc>
          <w:tcPr>
            <w:tcW w:w="810" w:type="dxa"/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</w:rPr>
              <w:t>p-value</w:t>
            </w:r>
          </w:p>
        </w:tc>
      </w:tr>
      <w:tr w:rsidR="00E946B5" w:rsidRPr="001A112A" w:rsidTr="00E946B5">
        <w:trPr>
          <w:trHeight w:val="395"/>
          <w:jc w:val="center"/>
        </w:trPr>
        <w:tc>
          <w:tcPr>
            <w:tcW w:w="2191" w:type="dxa"/>
            <w:tcBorders>
              <w:bottom w:val="single" w:sz="4" w:space="0" w:color="000000" w:themeColor="text1"/>
            </w:tcBorders>
            <w:vAlign w:val="center"/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>Individuals  (</w:t>
            </w:r>
            <w:r w:rsidRPr="001A112A">
              <w:rPr>
                <w:rFonts w:asciiTheme="majorBidi" w:hAnsiTheme="majorBidi" w:cstheme="majorBidi"/>
                <w:i/>
                <w:iCs/>
              </w:rPr>
              <w:t>n</w:t>
            </w:r>
            <w:r w:rsidRPr="001A112A">
              <w:rPr>
                <w:rFonts w:asciiTheme="majorBidi" w:hAnsiTheme="majorBidi" w:cstheme="majorBidi"/>
              </w:rPr>
              <w:t>):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165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126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218</w:t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156</w:t>
            </w:r>
          </w:p>
        </w:tc>
        <w:tc>
          <w:tcPr>
            <w:tcW w:w="810" w:type="dxa"/>
            <w:tcBorders>
              <w:bottom w:val="single" w:sz="4" w:space="0" w:color="000000" w:themeColor="text1"/>
            </w:tcBorders>
            <w:vAlign w:val="center"/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>HOMA-%β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Mean  (SD)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147.6 (53.7)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95 (54.5)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25.9 (18.3)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34.6 (21.7)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Median  (IQR)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138.4 (106.4,  176.4)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78.3 (60.5,  113)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22.3 (11.9,  34.8)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30 (16.5,  48.3)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>HOMA-%S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Mean  (SD)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63.4 (28.9)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35.4 (13.6)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81.2 (33.9)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41.5 (15.9)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Median  (IQR)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55.9 (41.8,  79.3)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34.3 (25.4,  40.7)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76 (59.8,  94.3)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40.9 (31.2,  51.3)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>HOMA-IR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Mean  (SD)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2.9 (1.2)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7.2 (4.0)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3.4 (1.3)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6.5 (3.0)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&lt;0.001</w:t>
            </w:r>
          </w:p>
        </w:tc>
      </w:tr>
      <w:tr w:rsidR="00E946B5" w:rsidRPr="001A112A" w:rsidTr="00E946B5">
        <w:trPr>
          <w:trHeight w:val="288"/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rPr>
                <w:rFonts w:asciiTheme="majorBidi" w:hAnsiTheme="majorBidi" w:cstheme="majorBidi"/>
              </w:rPr>
            </w:pPr>
            <w:r w:rsidRPr="001A112A">
              <w:rPr>
                <w:rFonts w:asciiTheme="majorBidi" w:hAnsiTheme="majorBidi" w:cstheme="majorBidi"/>
              </w:rPr>
              <w:t xml:space="preserve">   Median  (IQR)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2.7 (1.9,  3.7)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6.3 (4.5,  8.8)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3.3 (2.3,  4.3)</w:t>
            </w:r>
          </w:p>
        </w:tc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1A112A">
              <w:rPr>
                <w:rFonts w:asciiTheme="majorBidi" w:hAnsiTheme="majorBidi" w:cstheme="majorBidi"/>
                <w:sz w:val="20"/>
                <w:szCs w:val="20"/>
              </w:rPr>
              <w:t>6.4 (4.3, 7.8)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6B5" w:rsidRPr="001A112A" w:rsidRDefault="00E946B5" w:rsidP="00E946B5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E946B5" w:rsidRPr="001A112A" w:rsidRDefault="00E946B5">
      <w:pPr>
        <w:rPr>
          <w:rFonts w:asciiTheme="majorBidi" w:hAnsiTheme="majorBidi" w:cstheme="majorBidi"/>
        </w:rPr>
      </w:pPr>
    </w:p>
    <w:p w:rsidR="00E946B5" w:rsidRPr="001A112A" w:rsidRDefault="00E946B5">
      <w:pPr>
        <w:rPr>
          <w:rFonts w:asciiTheme="majorBidi" w:hAnsiTheme="majorBidi" w:cstheme="majorBidi"/>
        </w:rPr>
      </w:pPr>
    </w:p>
    <w:p w:rsidR="00E946B5" w:rsidRPr="001A112A" w:rsidRDefault="00C70165" w:rsidP="00E946B5">
      <w:pPr>
        <w:rPr>
          <w:rFonts w:asciiTheme="majorBidi" w:hAnsiTheme="majorBidi" w:cstheme="majorBidi"/>
        </w:rPr>
      </w:pPr>
      <w:bookmarkStart w:id="0" w:name="_GoBack"/>
      <w:bookmarkEnd w:id="0"/>
      <w:r w:rsidRPr="001A112A">
        <w:rPr>
          <w:rFonts w:asciiTheme="majorBidi" w:hAnsiTheme="majorBidi" w:cstheme="majorBidi"/>
        </w:rPr>
        <w:t xml:space="preserve">    </w:t>
      </w:r>
    </w:p>
    <w:p w:rsidR="00E946B5" w:rsidRPr="001A112A" w:rsidRDefault="00E946B5">
      <w:pPr>
        <w:rPr>
          <w:rFonts w:asciiTheme="majorBidi" w:eastAsia="Times New Roman" w:hAnsiTheme="majorBidi" w:cstheme="majorBidi"/>
          <w:b/>
          <w:bCs/>
          <w:color w:val="000000"/>
        </w:rPr>
      </w:pPr>
      <w:r w:rsidRPr="001A112A">
        <w:rPr>
          <w:rFonts w:asciiTheme="majorBidi" w:eastAsia="Times New Roman" w:hAnsiTheme="majorBidi" w:cstheme="majorBidi"/>
          <w:b/>
          <w:bCs/>
          <w:color w:val="000000"/>
        </w:rPr>
        <w:br w:type="page"/>
      </w:r>
    </w:p>
    <w:p w:rsidR="00AF0C83" w:rsidRPr="001A112A" w:rsidRDefault="0056134E" w:rsidP="00AF0C83">
      <w:pPr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1A112A">
        <w:rPr>
          <w:rFonts w:asciiTheme="majorBidi" w:eastAsia="Times New Roman" w:hAnsiTheme="majorBidi" w:cstheme="majorBidi"/>
          <w:b/>
          <w:bCs/>
          <w:color w:val="000000"/>
        </w:rPr>
        <w:lastRenderedPageBreak/>
        <w:t>Table S3</w:t>
      </w:r>
      <w:r w:rsidR="00AF0C83" w:rsidRPr="001A112A">
        <w:rPr>
          <w:rFonts w:asciiTheme="majorBidi" w:eastAsia="Times New Roman" w:hAnsiTheme="majorBidi" w:cstheme="majorBidi"/>
          <w:b/>
          <w:bCs/>
          <w:color w:val="000000"/>
        </w:rPr>
        <w:t>-: Association between NAFLD and other variables (n=500)</w:t>
      </w:r>
    </w:p>
    <w:tbl>
      <w:tblPr>
        <w:tblStyle w:val="ListTable6Colorful"/>
        <w:tblpPr w:leftFromText="180" w:rightFromText="180" w:vertAnchor="text" w:horzAnchor="margin" w:tblpXSpec="center" w:tblpY="173"/>
        <w:tblW w:w="6000" w:type="pct"/>
        <w:tblLook w:val="04A0"/>
      </w:tblPr>
      <w:tblGrid>
        <w:gridCol w:w="928"/>
        <w:gridCol w:w="109"/>
        <w:gridCol w:w="763"/>
        <w:gridCol w:w="551"/>
        <w:gridCol w:w="651"/>
        <w:gridCol w:w="1281"/>
        <w:gridCol w:w="1956"/>
        <w:gridCol w:w="551"/>
        <w:gridCol w:w="651"/>
        <w:gridCol w:w="1281"/>
        <w:gridCol w:w="1776"/>
        <w:gridCol w:w="776"/>
      </w:tblGrid>
      <w:tr w:rsidR="00AF0C83" w:rsidRPr="001A112A" w:rsidTr="001F55BE">
        <w:trPr>
          <w:cnfStyle w:val="100000000000"/>
          <w:trHeight w:val="291"/>
        </w:trPr>
        <w:tc>
          <w:tcPr>
            <w:cnfStyle w:val="001000000000"/>
            <w:tcW w:w="789" w:type="pct"/>
            <w:gridSpan w:val="3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Variable</w:t>
            </w:r>
          </w:p>
        </w:tc>
        <w:tc>
          <w:tcPr>
            <w:tcW w:w="1998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 (n= 359)</w:t>
            </w:r>
          </w:p>
        </w:tc>
        <w:tc>
          <w:tcPr>
            <w:tcW w:w="1884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(n= 141)</w:t>
            </w:r>
          </w:p>
        </w:tc>
        <w:tc>
          <w:tcPr>
            <w:tcW w:w="329" w:type="pct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1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vMerge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freq.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89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Median </w:t>
            </w:r>
          </w:p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(IQR)</w:t>
            </w: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freq.</w:t>
            </w:r>
          </w:p>
        </w:tc>
        <w:tc>
          <w:tcPr>
            <w:tcW w:w="269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598" w:type="pct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Mean (SD)</w:t>
            </w:r>
          </w:p>
        </w:tc>
        <w:tc>
          <w:tcPr>
            <w:tcW w:w="778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Median </w:t>
            </w:r>
          </w:p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(IQR)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</w:rPr>
              <w:t>p</w:t>
            </w:r>
            <w:r w:rsidRPr="001A112A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-value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55" w:type="pct"/>
            <w:gridSpan w:val="2"/>
            <w:tcBorders>
              <w:top w:val="single" w:sz="4" w:space="0" w:color="auto"/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3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46.25 (10.40)</w:t>
            </w:r>
          </w:p>
        </w:tc>
        <w:tc>
          <w:tcPr>
            <w:tcW w:w="89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46.00 (39.00 , 54.00)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48.67 (12.47)</w:t>
            </w:r>
          </w:p>
        </w:tc>
        <w:tc>
          <w:tcPr>
            <w:tcW w:w="778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48.00 (40.0, 56.00)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0.042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55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Gender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55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(69.0)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(31.0)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0.073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55" w:type="pct"/>
            <w:gridSpan w:val="2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(76.5)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44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(23.5)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HbA1c %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9.72 (2.23)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9.40 (7.90 ,11.30)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9.68 (2.29)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9.50 (7.60, 11.30)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0.865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HbA1c mm/m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82.78 (24.42)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79.0 (63.00, 100.0)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82.22 (24.9)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80.0 (60.0, 100.0)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0.819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BMI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29.41 (4.86)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28.9 (26.00, 31.90)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25.00 (24.90)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24.80 (22.80, 27.10)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WC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102.54 (11.06)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101.00 (95.00, 108.00)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92.63 (8.92)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93.0 (86.0, 99.0)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LAP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81.00(42.62)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74.25 (45.00, 105.40)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53.13 (28.22)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46.90 (30.60, 68.00)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0.003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HOMA-β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50.23 (47.23)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37.00 (17.80, 67.60)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35.23 (28.22)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28.30 (15.00, 49.40)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HOMA-S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47.61 (22.43)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43.90 (31.20, 62.00)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81.88 (41.10)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75.20 (51.80, 104.50)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HOMA-IR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5.94 (3.25)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5.30 (3.60, 7.40)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3.69 (2.54)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3.10 (2.20, 4.40)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QUICKI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 (0.02)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0.30 (0.29, 0.32)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 (0.03)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0.32 (0.31, 0.34)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TG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2.38 (1.89)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2.00 (1.21, 3.00)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2.03 (1.66)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1.96 (1.00, 2.00)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0.041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SBP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131.12 (18.59)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130.00 (120.00, 140.00)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127.66 (18.42)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125.0 (118.0, 140.0)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0.061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DBP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80.50 (9.08)</w:t>
            </w: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80.00 (70.00, 86.00)</w:t>
            </w: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78.85 (9.12)</w:t>
            </w: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80.0 (70.0, 80.0)</w:t>
            </w: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0.069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proofErr w:type="spellStart"/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MetS</w:t>
            </w:r>
            <w:proofErr w:type="spellEnd"/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Positive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(80.5)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64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(19.5)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Negative</w:t>
            </w:r>
          </w:p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(55.0)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(45.0)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[BMI ≥ 30+TG ≥ 2.3]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42 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(95.5)</w:t>
            </w: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2.0 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(4.5)</w:t>
            </w: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  <w:r w:rsidRPr="001A112A">
              <w:rPr>
                <w:rFonts w:asciiTheme="majorBidi" w:hAnsiTheme="majorBidi" w:cstheme="majorBidi"/>
                <w:b w:val="0"/>
                <w:bCs w:val="0"/>
                <w:color w:val="auto"/>
                <w:sz w:val="18"/>
                <w:szCs w:val="18"/>
              </w:rPr>
              <w:t>[BMI &lt; 30/ TG &lt; 2.3]</w:t>
            </w:r>
          </w:p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  <w:r w:rsidRPr="001A112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317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  <w:r w:rsidRPr="001A112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(69.5)</w:t>
            </w: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  <w:r w:rsidRPr="001A112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139</w:t>
            </w:r>
          </w:p>
        </w:tc>
        <w:tc>
          <w:tcPr>
            <w:tcW w:w="269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  <w:r w:rsidRPr="001A112A">
              <w:rPr>
                <w:rFonts w:asciiTheme="majorBidi" w:hAnsiTheme="majorBidi" w:cstheme="majorBidi"/>
                <w:color w:val="auto"/>
                <w:sz w:val="18"/>
                <w:szCs w:val="18"/>
              </w:rPr>
              <w:t>(30.5)</w:t>
            </w: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  <w:sz w:val="18"/>
                <w:szCs w:val="18"/>
              </w:rPr>
            </w:pP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789" w:type="pct"/>
            <w:gridSpan w:val="3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  <w:t>Clusters of T2D: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8" w:type="pct"/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Cluster 1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(87.3)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(12.7)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&lt;0.001</w:t>
            </w:r>
          </w:p>
        </w:tc>
      </w:tr>
      <w:tr w:rsidR="001F55BE" w:rsidRPr="001A112A" w:rsidTr="001F55BE">
        <w:trPr>
          <w:cnfStyle w:val="000000100000"/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Cluster 2</w:t>
            </w:r>
          </w:p>
        </w:tc>
        <w:tc>
          <w:tcPr>
            <w:tcW w:w="233" w:type="pct"/>
            <w:tcBorders>
              <w:left w:val="single" w:sz="4" w:space="0" w:color="auto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269" w:type="pct"/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(54.6)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99</w:t>
            </w:r>
          </w:p>
        </w:tc>
        <w:tc>
          <w:tcPr>
            <w:tcW w:w="269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(45.4)</w:t>
            </w:r>
          </w:p>
        </w:tc>
        <w:tc>
          <w:tcPr>
            <w:tcW w:w="598" w:type="pct"/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1F55BE" w:rsidRPr="001A112A" w:rsidTr="001F55BE">
        <w:trPr>
          <w:trHeight w:val="291"/>
        </w:trPr>
        <w:tc>
          <w:tcPr>
            <w:cnfStyle w:val="001000000000"/>
            <w:tcW w:w="407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rPr>
                <w:rFonts w:asciiTheme="majorBidi" w:eastAsia="Times New Roman" w:hAnsiTheme="majorBidi" w:cstheme="majorBid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382" w:type="pct"/>
            <w:gridSpan w:val="2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Cluster 3</w:t>
            </w:r>
          </w:p>
        </w:tc>
        <w:tc>
          <w:tcPr>
            <w:tcW w:w="233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269" w:type="pct"/>
            <w:tcBorders>
              <w:bottom w:val="single" w:sz="4" w:space="0" w:color="000000" w:themeColor="text1"/>
            </w:tcBorders>
            <w:shd w:val="clear" w:color="auto" w:fill="auto"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(83.3)</w:t>
            </w:r>
          </w:p>
        </w:tc>
        <w:tc>
          <w:tcPr>
            <w:tcW w:w="598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897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39" w:type="pct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69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(16.7)</w:t>
            </w:r>
          </w:p>
        </w:tc>
        <w:tc>
          <w:tcPr>
            <w:tcW w:w="598" w:type="pct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78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AF0C83" w:rsidRPr="001A112A" w:rsidRDefault="00AF0C83" w:rsidP="00AF0C83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</w:tbl>
    <w:p w:rsidR="001F24A6" w:rsidRPr="001A112A" w:rsidRDefault="001F24A6" w:rsidP="00AF0C83">
      <w:pPr>
        <w:rPr>
          <w:rFonts w:asciiTheme="majorBidi" w:hAnsiTheme="majorBidi" w:cstheme="majorBidi"/>
          <w:color w:val="FF0000"/>
        </w:rPr>
      </w:pPr>
    </w:p>
    <w:p w:rsidR="00AF0C83" w:rsidRPr="001A112A" w:rsidRDefault="00AF0C83" w:rsidP="00E467D4">
      <w:pPr>
        <w:jc w:val="both"/>
        <w:rPr>
          <w:rFonts w:asciiTheme="majorBidi" w:hAnsiTheme="majorBidi" w:cstheme="majorBidi"/>
          <w:sz w:val="20"/>
          <w:szCs w:val="20"/>
        </w:rPr>
      </w:pP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Abbreviation: HbA1c; </w:t>
      </w:r>
      <w:proofErr w:type="spellStart"/>
      <w:r w:rsidRPr="001A112A">
        <w:rPr>
          <w:rFonts w:asciiTheme="majorBidi" w:hAnsiTheme="majorBidi" w:cstheme="majorBidi"/>
          <w:sz w:val="20"/>
          <w:szCs w:val="20"/>
        </w:rPr>
        <w:t>Glycohemoglobin</w:t>
      </w:r>
      <w:proofErr w:type="spellEnd"/>
      <w:r w:rsidRPr="001A112A">
        <w:rPr>
          <w:rFonts w:asciiTheme="majorBidi" w:hAnsiTheme="majorBidi" w:cstheme="majorBidi"/>
          <w:sz w:val="20"/>
          <w:szCs w:val="20"/>
        </w:rPr>
        <w:t xml:space="preserve"> (%, </w:t>
      </w:r>
      <w:proofErr w:type="spellStart"/>
      <w:r w:rsidRPr="001A112A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1A112A">
        <w:rPr>
          <w:rFonts w:asciiTheme="majorBidi" w:hAnsiTheme="majorBidi" w:cstheme="majorBidi"/>
          <w:sz w:val="20"/>
          <w:szCs w:val="20"/>
        </w:rPr>
        <w:t xml:space="preserve">/mol);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BMI: </w:t>
      </w:r>
      <w:r w:rsidRPr="001A112A">
        <w:rPr>
          <w:rFonts w:asciiTheme="majorBidi" w:hAnsiTheme="majorBidi" w:cstheme="majorBidi"/>
          <w:sz w:val="20"/>
          <w:szCs w:val="20"/>
        </w:rPr>
        <w:t>body mass index (kg/m</w:t>
      </w:r>
      <w:r w:rsidRPr="001A112A">
        <w:rPr>
          <w:rFonts w:asciiTheme="majorBidi" w:hAnsiTheme="majorBidi" w:cstheme="majorBidi"/>
          <w:sz w:val="20"/>
          <w:szCs w:val="20"/>
          <w:vertAlign w:val="superscript"/>
        </w:rPr>
        <w:t>2</w:t>
      </w:r>
      <w:r w:rsidRPr="001A112A">
        <w:rPr>
          <w:rFonts w:asciiTheme="majorBidi" w:hAnsiTheme="majorBidi" w:cstheme="majorBidi"/>
          <w:sz w:val="20"/>
          <w:szCs w:val="20"/>
        </w:rPr>
        <w:t xml:space="preserve">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WC: </w:t>
      </w:r>
      <w:r w:rsidRPr="001A112A">
        <w:rPr>
          <w:rFonts w:asciiTheme="majorBidi" w:hAnsiTheme="majorBidi" w:cstheme="majorBidi"/>
          <w:sz w:val="20"/>
          <w:szCs w:val="20"/>
        </w:rPr>
        <w:t xml:space="preserve">waist circumference;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LAP: </w:t>
      </w:r>
      <w:r w:rsidRPr="001A112A">
        <w:rPr>
          <w:rFonts w:asciiTheme="majorBidi" w:hAnsiTheme="majorBidi" w:cstheme="majorBidi"/>
          <w:sz w:val="20"/>
          <w:szCs w:val="20"/>
        </w:rPr>
        <w:t>Lipid Accumulation Product (</w:t>
      </w:r>
      <w:proofErr w:type="spellStart"/>
      <w:r w:rsidRPr="001A112A">
        <w:rPr>
          <w:rFonts w:asciiTheme="majorBidi" w:hAnsiTheme="majorBidi" w:cstheme="majorBidi"/>
          <w:sz w:val="20"/>
          <w:szCs w:val="20"/>
        </w:rPr>
        <w:t>cm.mmol</w:t>
      </w:r>
      <w:proofErr w:type="spellEnd"/>
      <w:r w:rsidRPr="001A112A">
        <w:rPr>
          <w:rFonts w:asciiTheme="majorBidi" w:hAnsiTheme="majorBidi" w:cstheme="majorBidi"/>
          <w:sz w:val="20"/>
          <w:szCs w:val="20"/>
        </w:rPr>
        <w:t xml:space="preserve">/l);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HOMA2 </w:t>
      </w:r>
      <w:r w:rsidRPr="001A112A">
        <w:rPr>
          <w:rFonts w:asciiTheme="majorBidi" w:hAnsiTheme="majorBidi" w:cstheme="majorBidi"/>
          <w:sz w:val="20"/>
          <w:szCs w:val="20"/>
        </w:rPr>
        <w:t xml:space="preserve">(Homeostasis Model Assessment)- %β (beta-cell function), %S (insulin sensitivity),    IR (insulin resistance);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QUICKI: </w:t>
      </w:r>
      <w:r w:rsidRPr="001A112A">
        <w:rPr>
          <w:rFonts w:asciiTheme="majorBidi" w:hAnsiTheme="majorBidi" w:cstheme="majorBidi"/>
          <w:sz w:val="20"/>
          <w:szCs w:val="20"/>
        </w:rPr>
        <w:t xml:space="preserve">quantitative insulin sensitivity check index;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TG: </w:t>
      </w:r>
      <w:r w:rsidRPr="001A112A">
        <w:rPr>
          <w:rFonts w:asciiTheme="majorBidi" w:hAnsiTheme="majorBidi" w:cstheme="majorBidi"/>
          <w:sz w:val="20"/>
          <w:szCs w:val="20"/>
        </w:rPr>
        <w:t>serum triglyceride concentration (</w:t>
      </w:r>
      <w:proofErr w:type="spellStart"/>
      <w:r w:rsidRPr="001A112A">
        <w:rPr>
          <w:rFonts w:asciiTheme="majorBidi" w:hAnsiTheme="majorBidi" w:cstheme="majorBidi"/>
          <w:sz w:val="20"/>
          <w:szCs w:val="20"/>
        </w:rPr>
        <w:t>mmol</w:t>
      </w:r>
      <w:proofErr w:type="spellEnd"/>
      <w:r w:rsidRPr="001A112A">
        <w:rPr>
          <w:rFonts w:asciiTheme="majorBidi" w:hAnsiTheme="majorBidi" w:cstheme="majorBidi"/>
          <w:sz w:val="20"/>
          <w:szCs w:val="20"/>
        </w:rPr>
        <w:t xml:space="preserve">/l);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SBP </w:t>
      </w:r>
      <w:r w:rsidRPr="001A112A">
        <w:rPr>
          <w:rFonts w:asciiTheme="majorBidi" w:hAnsiTheme="majorBidi" w:cstheme="majorBidi"/>
          <w:sz w:val="20"/>
          <w:szCs w:val="20"/>
        </w:rPr>
        <w:t xml:space="preserve">(systolic blood pressure);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DBP </w:t>
      </w:r>
      <w:r w:rsidRPr="001A112A">
        <w:rPr>
          <w:rFonts w:asciiTheme="majorBidi" w:hAnsiTheme="majorBidi" w:cstheme="majorBidi"/>
          <w:sz w:val="20"/>
          <w:szCs w:val="20"/>
        </w:rPr>
        <w:t xml:space="preserve">(diastolic blood pressure); </w:t>
      </w:r>
      <w:proofErr w:type="spellStart"/>
      <w:r w:rsidRPr="001A112A">
        <w:rPr>
          <w:rFonts w:asciiTheme="majorBidi" w:hAnsiTheme="majorBidi" w:cstheme="majorBidi"/>
          <w:i/>
          <w:iCs/>
          <w:sz w:val="20"/>
          <w:szCs w:val="20"/>
        </w:rPr>
        <w:t>MetS</w:t>
      </w:r>
      <w:proofErr w:type="spellEnd"/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1A112A">
        <w:rPr>
          <w:rFonts w:asciiTheme="majorBidi" w:hAnsiTheme="majorBidi" w:cstheme="majorBidi"/>
          <w:sz w:val="20"/>
          <w:szCs w:val="20"/>
        </w:rPr>
        <w:t>(metabolic syndrome).</w:t>
      </w:r>
    </w:p>
    <w:p w:rsidR="001F24A6" w:rsidRPr="001A112A" w:rsidRDefault="001F24A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1A112A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p w:rsidR="001F24A6" w:rsidRPr="001A112A" w:rsidRDefault="001F24A6" w:rsidP="00CB237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</w:rPr>
      </w:pPr>
      <w:r w:rsidRPr="001A112A">
        <w:rPr>
          <w:rFonts w:asciiTheme="majorBidi" w:hAnsiTheme="majorBidi" w:cstheme="majorBidi"/>
          <w:sz w:val="20"/>
          <w:szCs w:val="20"/>
        </w:rPr>
        <w:lastRenderedPageBreak/>
        <w:t xml:space="preserve">     </w:t>
      </w:r>
      <w:r w:rsidRPr="001A112A">
        <w:rPr>
          <w:rFonts w:asciiTheme="majorBidi" w:hAnsiTheme="majorBidi" w:cstheme="majorBidi"/>
          <w:sz w:val="20"/>
          <w:szCs w:val="20"/>
        </w:rPr>
        <w:tab/>
      </w:r>
      <w:r w:rsidR="0056134E" w:rsidRPr="001A112A">
        <w:rPr>
          <w:rFonts w:asciiTheme="majorBidi" w:eastAsia="Times New Roman" w:hAnsiTheme="majorBidi" w:cstheme="majorBidi"/>
          <w:b/>
          <w:bCs/>
          <w:color w:val="000000"/>
        </w:rPr>
        <w:t>Table-S4</w:t>
      </w:r>
      <w:r w:rsidRPr="001A112A">
        <w:rPr>
          <w:rFonts w:asciiTheme="majorBidi" w:eastAsia="Times New Roman" w:hAnsiTheme="majorBidi" w:cstheme="majorBidi"/>
          <w:b/>
          <w:bCs/>
          <w:color w:val="000000"/>
        </w:rPr>
        <w:t>: First degree family history</w:t>
      </w:r>
      <w:r w:rsidR="00BB5ED3"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 of diabetes</w:t>
      </w:r>
      <w:r w:rsidRPr="001A112A">
        <w:rPr>
          <w:rFonts w:asciiTheme="majorBidi" w:eastAsia="Times New Roman" w:hAnsiTheme="majorBidi" w:cstheme="majorBidi"/>
          <w:b/>
          <w:bCs/>
          <w:color w:val="000000"/>
        </w:rPr>
        <w:t xml:space="preserve"> by phenotype of DM</w:t>
      </w:r>
    </w:p>
    <w:p w:rsidR="001F24A6" w:rsidRPr="001A112A" w:rsidRDefault="001F24A6" w:rsidP="00CB237B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color w:val="000000"/>
          <w:sz w:val="26"/>
          <w:szCs w:val="26"/>
        </w:rPr>
      </w:pPr>
    </w:p>
    <w:tbl>
      <w:tblPr>
        <w:tblStyle w:val="ListTable6Colorful"/>
        <w:tblW w:w="8640" w:type="dxa"/>
        <w:jc w:val="center"/>
        <w:tblLook w:val="04A0"/>
      </w:tblPr>
      <w:tblGrid>
        <w:gridCol w:w="2160"/>
        <w:gridCol w:w="1080"/>
        <w:gridCol w:w="1080"/>
        <w:gridCol w:w="1080"/>
        <w:gridCol w:w="1080"/>
        <w:gridCol w:w="1080"/>
        <w:gridCol w:w="1080"/>
      </w:tblGrid>
      <w:tr w:rsidR="001F24A6" w:rsidRPr="001A112A" w:rsidTr="00CB237B">
        <w:trPr>
          <w:cnfStyle w:val="100000000000"/>
          <w:trHeight w:val="330"/>
          <w:jc w:val="center"/>
        </w:trPr>
        <w:tc>
          <w:tcPr>
            <w:cnfStyle w:val="001000000000"/>
            <w:tcW w:w="324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FH (Family History)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Cluster 1</w:t>
            </w:r>
          </w:p>
        </w:tc>
        <w:tc>
          <w:tcPr>
            <w:tcW w:w="1080" w:type="dxa"/>
            <w:tcBorders>
              <w:top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Cluster 2</w:t>
            </w:r>
          </w:p>
        </w:tc>
        <w:tc>
          <w:tcPr>
            <w:tcW w:w="1080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jc w:val="center"/>
              <w:cnfStyle w:val="1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Cluster 3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cnfStyle w:val="1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 xml:space="preserve"> Chi-square    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cnfStyle w:val="1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i/>
                <w:iCs/>
                <w:color w:val="000000"/>
              </w:rPr>
              <w:t>p</w:t>
            </w:r>
            <w:r w:rsidRPr="001A112A">
              <w:rPr>
                <w:rFonts w:asciiTheme="majorBidi" w:eastAsia="Times New Roman" w:hAnsiTheme="majorBidi" w:cstheme="majorBidi"/>
                <w:color w:val="000000"/>
              </w:rPr>
              <w:t>-value</w:t>
            </w:r>
          </w:p>
        </w:tc>
      </w:tr>
      <w:tr w:rsidR="001F24A6" w:rsidRPr="001A112A" w:rsidTr="00CB237B">
        <w:trPr>
          <w:cnfStyle w:val="000000100000"/>
          <w:trHeight w:val="330"/>
          <w:jc w:val="center"/>
        </w:trPr>
        <w:tc>
          <w:tcPr>
            <w:cnfStyle w:val="001000000000"/>
            <w:tcW w:w="21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FH -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30"/>
          <w:jc w:val="center"/>
        </w:trPr>
        <w:tc>
          <w:tcPr>
            <w:cnfStyle w:val="001000000000"/>
            <w:tcW w:w="2160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Ob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49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112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67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7.10</w:t>
            </w:r>
          </w:p>
        </w:tc>
        <w:tc>
          <w:tcPr>
            <w:tcW w:w="108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0.131</w:t>
            </w:r>
          </w:p>
        </w:tc>
      </w:tr>
      <w:tr w:rsidR="001F24A6" w:rsidRPr="001A112A" w:rsidTr="00CB237B">
        <w:trPr>
          <w:cnfStyle w:val="000000100000"/>
          <w:trHeight w:val="315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Ex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57.5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99.4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71.1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30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color w:val="FF0000"/>
              </w:rPr>
              <w:t>Ob-Ex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1A112A">
              <w:rPr>
                <w:rFonts w:asciiTheme="majorBidi" w:eastAsia="Times New Roman" w:hAnsiTheme="majorBidi" w:cstheme="majorBidi"/>
                <w:color w:val="auto"/>
              </w:rPr>
              <w:t>-8.5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+12.6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auto"/>
              </w:rPr>
            </w:pPr>
            <w:r w:rsidRPr="001A112A">
              <w:rPr>
                <w:rFonts w:asciiTheme="majorBidi" w:eastAsia="Times New Roman" w:hAnsiTheme="majorBidi" w:cstheme="majorBidi"/>
                <w:color w:val="auto"/>
              </w:rPr>
              <w:t>-4.1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cnfStyle w:val="000000100000"/>
          <w:trHeight w:val="330"/>
          <w:jc w:val="center"/>
        </w:trPr>
        <w:tc>
          <w:tcPr>
            <w:cnfStyle w:val="001000000000"/>
            <w:tcW w:w="21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FH+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30"/>
          <w:jc w:val="center"/>
        </w:trPr>
        <w:tc>
          <w:tcPr>
            <w:cnfStyle w:val="001000000000"/>
            <w:tcW w:w="2160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Ob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61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91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74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cnfStyle w:val="000000100000"/>
          <w:trHeight w:val="315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Ex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57.0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98.5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70.5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30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color w:val="FF0000"/>
              </w:rPr>
              <w:t xml:space="preserve">Ob-Ex 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+4.0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-7.5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+3.5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cnfStyle w:val="000000100000"/>
          <w:trHeight w:val="330"/>
          <w:jc w:val="center"/>
        </w:trPr>
        <w:tc>
          <w:tcPr>
            <w:cnfStyle w:val="001000000000"/>
            <w:tcW w:w="2160" w:type="dxa"/>
            <w:tcBorders>
              <w:lef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FH++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30"/>
          <w:jc w:val="center"/>
        </w:trPr>
        <w:tc>
          <w:tcPr>
            <w:cnfStyle w:val="001000000000"/>
            <w:tcW w:w="2160" w:type="dxa"/>
            <w:vMerge w:val="restart"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Ob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15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cnfStyle w:val="000000100000"/>
          <w:trHeight w:val="315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Ex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11.6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20.1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14.4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trHeight w:val="315"/>
          <w:jc w:val="center"/>
        </w:trPr>
        <w:tc>
          <w:tcPr>
            <w:cnfStyle w:val="001000000000"/>
            <w:tcW w:w="2160" w:type="dxa"/>
            <w:vMerge/>
            <w:tcBorders>
              <w:lef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color w:val="FF0000"/>
              </w:rPr>
              <w:t>Ob-Ex</w:t>
            </w:r>
          </w:p>
        </w:tc>
        <w:tc>
          <w:tcPr>
            <w:tcW w:w="1080" w:type="dxa"/>
            <w:tcBorders>
              <w:lef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b/>
                <w:bCs/>
                <w:color w:val="FF0000"/>
              </w:rPr>
            </w:pPr>
            <w:r w:rsidRPr="001A112A">
              <w:rPr>
                <w:rFonts w:asciiTheme="majorBidi" w:eastAsia="Times New Roman" w:hAnsiTheme="majorBidi" w:cstheme="majorBidi"/>
                <w:b/>
                <w:bCs/>
                <w:color w:val="FF0000"/>
              </w:rPr>
              <w:t>+4.4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-5.1</w:t>
            </w:r>
          </w:p>
        </w:tc>
        <w:tc>
          <w:tcPr>
            <w:tcW w:w="1080" w:type="dxa"/>
            <w:tcBorders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0.6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0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  <w:tr w:rsidR="001F24A6" w:rsidRPr="001A112A" w:rsidTr="00CB237B">
        <w:trPr>
          <w:cnfStyle w:val="000000100000"/>
          <w:trHeight w:val="315"/>
          <w:jc w:val="center"/>
        </w:trPr>
        <w:tc>
          <w:tcPr>
            <w:cnfStyle w:val="001000000000"/>
            <w:tcW w:w="3240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Total</w:t>
            </w:r>
          </w:p>
        </w:tc>
        <w:tc>
          <w:tcPr>
            <w:tcW w:w="108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126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218</w:t>
            </w:r>
          </w:p>
        </w:tc>
        <w:tc>
          <w:tcPr>
            <w:tcW w:w="1080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hideMark/>
          </w:tcPr>
          <w:p w:rsidR="001F24A6" w:rsidRPr="001A112A" w:rsidRDefault="001F24A6" w:rsidP="00CB237B">
            <w:pPr>
              <w:jc w:val="center"/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  <w:r w:rsidRPr="001A112A">
              <w:rPr>
                <w:rFonts w:asciiTheme="majorBidi" w:eastAsia="Times New Roman" w:hAnsiTheme="majorBidi" w:cstheme="majorBidi"/>
                <w:color w:val="000000"/>
              </w:rPr>
              <w:t>156</w:t>
            </w: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1F24A6" w:rsidRPr="001A112A" w:rsidRDefault="001F24A6" w:rsidP="00CB237B">
            <w:pPr>
              <w:cnfStyle w:val="000000100000"/>
              <w:rPr>
                <w:rFonts w:asciiTheme="majorBidi" w:eastAsia="Times New Roman" w:hAnsiTheme="majorBidi" w:cstheme="majorBidi"/>
                <w:color w:val="000000"/>
              </w:rPr>
            </w:pPr>
          </w:p>
        </w:tc>
      </w:tr>
    </w:tbl>
    <w:p w:rsidR="001F24A6" w:rsidRPr="001A112A" w:rsidRDefault="001F24A6" w:rsidP="00CB237B">
      <w:pPr>
        <w:rPr>
          <w:rFonts w:asciiTheme="majorBidi" w:hAnsiTheme="majorBidi" w:cstheme="majorBidi"/>
          <w:i/>
          <w:iCs/>
          <w:sz w:val="20"/>
          <w:szCs w:val="20"/>
        </w:rPr>
      </w:pPr>
    </w:p>
    <w:p w:rsidR="001F24A6" w:rsidRPr="001A112A" w:rsidRDefault="001F24A6" w:rsidP="00CB237B">
      <w:pPr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Abbreviation: </w:t>
      </w:r>
      <w:r w:rsidRPr="001A112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FH- </w:t>
      </w:r>
      <w:r w:rsidRPr="001A112A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  No first-degree relatives with adult-onset T2D; </w:t>
      </w:r>
      <w:r w:rsidRPr="001A112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FH + </w:t>
      </w:r>
      <w:r w:rsidRPr="001A112A">
        <w:rPr>
          <w:rFonts w:asciiTheme="majorBidi" w:hAnsiTheme="majorBidi" w:cstheme="majorBidi"/>
          <w:b/>
          <w:bCs/>
          <w:sz w:val="20"/>
          <w:szCs w:val="20"/>
        </w:rPr>
        <w:t xml:space="preserve">: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Family history of diabetes in one or both parents, single or ≥ 2 siblings, or single-sibling and single parent;    </w:t>
      </w:r>
      <w:r w:rsidRPr="001A112A">
        <w:rPr>
          <w:rFonts w:asciiTheme="majorBidi" w:hAnsiTheme="majorBidi" w:cstheme="majorBidi"/>
          <w:b/>
          <w:bCs/>
          <w:i/>
          <w:iCs/>
          <w:sz w:val="20"/>
          <w:szCs w:val="20"/>
        </w:rPr>
        <w:t xml:space="preserve">FH++ </w:t>
      </w:r>
      <w:r w:rsidRPr="001A112A">
        <w:rPr>
          <w:rFonts w:asciiTheme="majorBidi" w:hAnsiTheme="majorBidi" w:cstheme="majorBidi"/>
          <w:b/>
          <w:bCs/>
          <w:sz w:val="20"/>
          <w:szCs w:val="20"/>
        </w:rPr>
        <w:t>: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 Family history of diabetes in a combination of </w:t>
      </w:r>
      <w:r w:rsidR="00DB6BD8"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>≥ 3siblings and parents, i.e. ≥ 2 siblings + single parent or single sibling and both parents.</w:t>
      </w:r>
    </w:p>
    <w:p w:rsidR="001F24A6" w:rsidRPr="001A112A" w:rsidRDefault="001F24A6" w:rsidP="00CB237B">
      <w:pPr>
        <w:jc w:val="both"/>
        <w:rPr>
          <w:rFonts w:asciiTheme="majorBidi" w:hAnsiTheme="majorBidi" w:cstheme="majorBidi"/>
          <w:sz w:val="20"/>
          <w:szCs w:val="20"/>
        </w:rPr>
      </w:pPr>
      <w:r w:rsidRPr="001A112A">
        <w:rPr>
          <w:rFonts w:asciiTheme="majorBidi" w:hAnsiTheme="majorBidi" w:cstheme="majorBidi"/>
          <w:sz w:val="20"/>
          <w:szCs w:val="20"/>
        </w:rPr>
        <w:t>Although the association was not significant (χ</w:t>
      </w:r>
      <w:r w:rsidRPr="001A112A">
        <w:rPr>
          <w:rFonts w:asciiTheme="majorBidi" w:hAnsiTheme="majorBidi" w:cstheme="majorBidi"/>
          <w:sz w:val="20"/>
          <w:szCs w:val="20"/>
          <w:vertAlign w:val="superscript"/>
        </w:rPr>
        <w:t xml:space="preserve">2 </w:t>
      </w:r>
      <w:r w:rsidRPr="001A112A">
        <w:rPr>
          <w:rFonts w:asciiTheme="majorBidi" w:hAnsiTheme="majorBidi" w:cstheme="majorBidi"/>
          <w:sz w:val="20"/>
          <w:szCs w:val="20"/>
        </w:rPr>
        <w:t>= 7.1,</w:t>
      </w:r>
      <w:r w:rsidRPr="001A112A">
        <w:rPr>
          <w:rFonts w:asciiTheme="majorBidi" w:hAnsiTheme="majorBidi" w:cstheme="majorBidi"/>
          <w:sz w:val="20"/>
          <w:szCs w:val="20"/>
          <w:vertAlign w:val="superscript"/>
        </w:rPr>
        <w:t xml:space="preserve"> </w:t>
      </w:r>
      <w:r w:rsidRPr="001A112A">
        <w:rPr>
          <w:rFonts w:asciiTheme="majorBidi" w:hAnsiTheme="majorBidi" w:cstheme="majorBidi"/>
          <w:i/>
          <w:iCs/>
          <w:sz w:val="20"/>
          <w:szCs w:val="20"/>
        </w:rPr>
        <w:t xml:space="preserve">p </w:t>
      </w:r>
      <w:r w:rsidRPr="001A112A">
        <w:rPr>
          <w:rFonts w:asciiTheme="majorBidi" w:hAnsiTheme="majorBidi" w:cstheme="majorBidi"/>
          <w:sz w:val="20"/>
          <w:szCs w:val="20"/>
        </w:rPr>
        <w:t xml:space="preserve">= 0.131), yet most of the higher observed than expected (Ob-Ex) frequencies in cluster (1) came from the presence of diabetes in parent(s), sibling(s) or single parent &amp; sibling [FH+] (+4.0) and a combination of ≥ 3 siblings and parents [FH++] (+ 4.4).  In cluster (3), the higher observed than expected (Ob-Ex) frequencies came from the presence of diabetes in [FH+] only (+ 3.5). Conversely, in cluster (2), the higher observed than expected (Ob-Ex) frequencies (+12.6) came from the non-diabetic relatives (FH-). </w:t>
      </w:r>
    </w:p>
    <w:p w:rsidR="001F24A6" w:rsidRPr="001A112A" w:rsidRDefault="001F24A6">
      <w:pPr>
        <w:rPr>
          <w:rFonts w:asciiTheme="majorBidi" w:hAnsiTheme="majorBidi" w:cstheme="majorBidi"/>
          <w:b/>
          <w:bCs/>
          <w:sz w:val="24"/>
          <w:szCs w:val="24"/>
        </w:rPr>
      </w:pPr>
    </w:p>
    <w:sectPr w:rsidR="001F24A6" w:rsidRPr="001A112A" w:rsidSect="003140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C00"/>
    <w:rsid w:val="00010E40"/>
    <w:rsid w:val="000240A2"/>
    <w:rsid w:val="00037A77"/>
    <w:rsid w:val="00051372"/>
    <w:rsid w:val="00071C45"/>
    <w:rsid w:val="00095870"/>
    <w:rsid w:val="000A55C8"/>
    <w:rsid w:val="000D57AA"/>
    <w:rsid w:val="001650BD"/>
    <w:rsid w:val="00170721"/>
    <w:rsid w:val="00184610"/>
    <w:rsid w:val="001A112A"/>
    <w:rsid w:val="001C12A4"/>
    <w:rsid w:val="001C35BF"/>
    <w:rsid w:val="001F24A6"/>
    <w:rsid w:val="001F55BE"/>
    <w:rsid w:val="002C35BD"/>
    <w:rsid w:val="002E2FAD"/>
    <w:rsid w:val="002E3652"/>
    <w:rsid w:val="003041CC"/>
    <w:rsid w:val="00314070"/>
    <w:rsid w:val="00335C97"/>
    <w:rsid w:val="003516C5"/>
    <w:rsid w:val="003C4025"/>
    <w:rsid w:val="00413D06"/>
    <w:rsid w:val="00444778"/>
    <w:rsid w:val="00487B26"/>
    <w:rsid w:val="004B7B74"/>
    <w:rsid w:val="0056134E"/>
    <w:rsid w:val="00562039"/>
    <w:rsid w:val="005A0C00"/>
    <w:rsid w:val="005A1087"/>
    <w:rsid w:val="005D2A83"/>
    <w:rsid w:val="0061041F"/>
    <w:rsid w:val="00641B1C"/>
    <w:rsid w:val="00642320"/>
    <w:rsid w:val="00645E48"/>
    <w:rsid w:val="00671ACD"/>
    <w:rsid w:val="00675942"/>
    <w:rsid w:val="006A227B"/>
    <w:rsid w:val="006C52FB"/>
    <w:rsid w:val="006C54F4"/>
    <w:rsid w:val="006E5A1F"/>
    <w:rsid w:val="006F3777"/>
    <w:rsid w:val="00707BC7"/>
    <w:rsid w:val="007801F2"/>
    <w:rsid w:val="007814B9"/>
    <w:rsid w:val="007A751F"/>
    <w:rsid w:val="00812D17"/>
    <w:rsid w:val="00827F7C"/>
    <w:rsid w:val="008519D0"/>
    <w:rsid w:val="008933CC"/>
    <w:rsid w:val="008C1F2F"/>
    <w:rsid w:val="008C6C52"/>
    <w:rsid w:val="008F291D"/>
    <w:rsid w:val="00903506"/>
    <w:rsid w:val="00947EDD"/>
    <w:rsid w:val="009963C6"/>
    <w:rsid w:val="00A33C5E"/>
    <w:rsid w:val="00A613F4"/>
    <w:rsid w:val="00A806DF"/>
    <w:rsid w:val="00A97C92"/>
    <w:rsid w:val="00AE14AA"/>
    <w:rsid w:val="00AF052C"/>
    <w:rsid w:val="00AF0C83"/>
    <w:rsid w:val="00B20D53"/>
    <w:rsid w:val="00B81DC7"/>
    <w:rsid w:val="00BB5ED3"/>
    <w:rsid w:val="00BC7ED9"/>
    <w:rsid w:val="00C155E0"/>
    <w:rsid w:val="00C27EA2"/>
    <w:rsid w:val="00C35FDF"/>
    <w:rsid w:val="00C45562"/>
    <w:rsid w:val="00C70165"/>
    <w:rsid w:val="00CA1FE1"/>
    <w:rsid w:val="00CB237B"/>
    <w:rsid w:val="00CE2077"/>
    <w:rsid w:val="00D022DD"/>
    <w:rsid w:val="00D16780"/>
    <w:rsid w:val="00D25158"/>
    <w:rsid w:val="00D5343A"/>
    <w:rsid w:val="00D65540"/>
    <w:rsid w:val="00DB6BD8"/>
    <w:rsid w:val="00DC3D1F"/>
    <w:rsid w:val="00DE2913"/>
    <w:rsid w:val="00E03CD9"/>
    <w:rsid w:val="00E27C68"/>
    <w:rsid w:val="00E467D4"/>
    <w:rsid w:val="00E946B5"/>
    <w:rsid w:val="00EB2DD4"/>
    <w:rsid w:val="00EF7271"/>
    <w:rsid w:val="00F07692"/>
    <w:rsid w:val="00F27C01"/>
    <w:rsid w:val="00F5347F"/>
    <w:rsid w:val="00F67723"/>
    <w:rsid w:val="00F9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0C8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C83"/>
    <w:rPr>
      <w:rFonts w:ascii="Tahoma" w:hAnsi="Tahoma" w:cs="Tahoma"/>
      <w:sz w:val="16"/>
      <w:szCs w:val="16"/>
    </w:rPr>
  </w:style>
  <w:style w:type="table" w:customStyle="1" w:styleId="GridTable1Light1">
    <w:name w:val="Grid Table 1 Light1"/>
    <w:basedOn w:val="TableNormal"/>
    <w:uiPriority w:val="46"/>
    <w:rsid w:val="00AF0C83"/>
    <w:pPr>
      <w:spacing w:after="0" w:line="240" w:lineRule="auto"/>
    </w:pPr>
    <w:rPr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6Colorful">
    <w:name w:val="List Table 6 Colorful"/>
    <w:basedOn w:val="TableNormal"/>
    <w:uiPriority w:val="51"/>
    <w:rsid w:val="00AF0C83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1F24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farouk\Desktop\RESEARCH\&#1583;%20&#1593;&#1576;&#1583;&#1575;&#1604;&#1604;&#1607;%20&#1575;&#1604;&#1580;&#1606;&#1610;&#1583;\new\Workbook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farouk\Desktop\RESEARCH\&#1583;%20&#1593;&#1576;&#1583;&#1575;&#1604;&#1604;&#1607;%20&#1575;&#1604;&#1580;&#1606;&#1610;&#1583;\new\Workbook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localhost\Users\farouk\Desktop\RESEARCH\&#1583;%20&#1593;&#1576;&#1583;&#1575;&#1604;&#1604;&#1607;%20&#1575;&#1604;&#1580;&#1606;&#1610;&#1583;\new\Workbook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GB"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Sheet2!$S$36</c:f>
              <c:strCache>
                <c:ptCount val="1"/>
                <c:pt idx="0">
                  <c:v>HOMA-β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plus>
              <c:numRef>
                <c:f>Sheet2!$T$37:$T$39</c:f>
                <c:numCache>
                  <c:formatCode>General</c:formatCode>
                  <c:ptCount val="3"/>
                  <c:pt idx="0">
                    <c:v>52.5</c:v>
                  </c:pt>
                  <c:pt idx="1">
                    <c:v>22.9</c:v>
                  </c:pt>
                  <c:pt idx="2">
                    <c:v>31.8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Sheet2!$R$37:$R$39</c:f>
              <c:strCache>
                <c:ptCount val="3"/>
                <c:pt idx="0">
                  <c:v>Cluster (1)</c:v>
                </c:pt>
                <c:pt idx="1">
                  <c:v>Cluster (2)</c:v>
                </c:pt>
                <c:pt idx="2">
                  <c:v>Cluster (3)</c:v>
                </c:pt>
              </c:strCache>
            </c:strRef>
          </c:cat>
          <c:val>
            <c:numRef>
              <c:f>Sheet2!$S$37:$S$39</c:f>
              <c:numCache>
                <c:formatCode>0.0</c:formatCode>
                <c:ptCount val="3"/>
                <c:pt idx="0">
                  <c:v>78.3</c:v>
                </c:pt>
                <c:pt idx="1">
                  <c:v>22.3</c:v>
                </c:pt>
                <c:pt idx="2">
                  <c:v>30</c:v>
                </c:pt>
              </c:numCache>
            </c:numRef>
          </c:val>
        </c:ser>
        <c:gapWidth val="219"/>
        <c:overlap val="-27"/>
        <c:axId val="163735040"/>
        <c:axId val="139686272"/>
      </c:barChart>
      <c:catAx>
        <c:axId val="16373504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Cluster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686272"/>
        <c:crosses val="autoZero"/>
        <c:auto val="1"/>
        <c:lblAlgn val="ctr"/>
        <c:lblOffset val="100"/>
      </c:catAx>
      <c:valAx>
        <c:axId val="13968627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chemeClr val="tx1"/>
                    </a:solidFill>
                  </a:rPr>
                  <a:t>Median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3735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GB"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Sheet2!$S$36</c:f>
              <c:strCache>
                <c:ptCount val="1"/>
                <c:pt idx="0">
                  <c:v>HOMA-S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plus>
              <c:numRef>
                <c:f>Sheet2!$T$37:$T$39</c:f>
                <c:numCache>
                  <c:formatCode>General</c:formatCode>
                  <c:ptCount val="3"/>
                  <c:pt idx="0">
                    <c:v>15.3</c:v>
                  </c:pt>
                  <c:pt idx="1">
                    <c:v>34.5</c:v>
                  </c:pt>
                  <c:pt idx="2">
                    <c:v>20.100000000000001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Sheet2!$R$37:$R$39</c:f>
              <c:strCache>
                <c:ptCount val="3"/>
                <c:pt idx="0">
                  <c:v>Cluster (1)</c:v>
                </c:pt>
                <c:pt idx="1">
                  <c:v>Cluster (2)</c:v>
                </c:pt>
                <c:pt idx="2">
                  <c:v>Cluster (3)</c:v>
                </c:pt>
              </c:strCache>
            </c:strRef>
          </c:cat>
          <c:val>
            <c:numRef>
              <c:f>Sheet2!$S$37:$S$39</c:f>
              <c:numCache>
                <c:formatCode>0.0</c:formatCode>
                <c:ptCount val="3"/>
                <c:pt idx="0">
                  <c:v>34.300000000000004</c:v>
                </c:pt>
                <c:pt idx="1">
                  <c:v>76</c:v>
                </c:pt>
                <c:pt idx="2">
                  <c:v>40.9</c:v>
                </c:pt>
              </c:numCache>
            </c:numRef>
          </c:val>
        </c:ser>
        <c:gapWidth val="219"/>
        <c:overlap val="-27"/>
        <c:axId val="139715712"/>
        <c:axId val="139717632"/>
      </c:barChart>
      <c:catAx>
        <c:axId val="13971571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Cluster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717632"/>
        <c:crosses val="autoZero"/>
        <c:auto val="1"/>
        <c:lblAlgn val="ctr"/>
        <c:lblOffset val="100"/>
      </c:catAx>
      <c:valAx>
        <c:axId val="139717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chemeClr val="tx1"/>
                    </a:solidFill>
                  </a:rPr>
                  <a:t>Median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97157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GB"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Sheet2!$S$36</c:f>
              <c:strCache>
                <c:ptCount val="1"/>
                <c:pt idx="0">
                  <c:v>HOMA-IR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Pt>
            <c:idx val="1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spPr>
              <a:solidFill>
                <a:srgbClr val="00B050"/>
              </a:solidFill>
              <a:ln>
                <a:noFill/>
              </a:ln>
              <a:effectLst/>
            </c:spPr>
          </c:dPt>
          <c:errBars>
            <c:errBarType val="both"/>
            <c:errValType val="cust"/>
            <c:plus>
              <c:numRef>
                <c:f>Sheet2!$T$37:$T$39</c:f>
                <c:numCache>
                  <c:formatCode>General</c:formatCode>
                  <c:ptCount val="3"/>
                  <c:pt idx="0">
                    <c:v>4.3000000000000007</c:v>
                  </c:pt>
                  <c:pt idx="1">
                    <c:v>2</c:v>
                  </c:pt>
                  <c:pt idx="2">
                    <c:v>3.5</c:v>
                  </c:pt>
                </c:numCache>
              </c:numRef>
            </c:plus>
            <c:minus>
              <c:numLit>
                <c:formatCode>General</c:formatCode>
                <c:ptCount val="1"/>
                <c:pt idx="0">
                  <c:v>1</c:v>
                </c:pt>
              </c:numLit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Sheet2!$R$37:$R$39</c:f>
              <c:strCache>
                <c:ptCount val="3"/>
                <c:pt idx="0">
                  <c:v>Cluster (1)</c:v>
                </c:pt>
                <c:pt idx="1">
                  <c:v>Cluster (2)</c:v>
                </c:pt>
                <c:pt idx="2">
                  <c:v>Cluster (3)</c:v>
                </c:pt>
              </c:strCache>
            </c:strRef>
          </c:cat>
          <c:val>
            <c:numRef>
              <c:f>Sheet2!$S$37:$S$39</c:f>
              <c:numCache>
                <c:formatCode>0.0</c:formatCode>
                <c:ptCount val="3"/>
                <c:pt idx="0">
                  <c:v>6.3</c:v>
                </c:pt>
                <c:pt idx="1">
                  <c:v>3.3</c:v>
                </c:pt>
                <c:pt idx="2">
                  <c:v>6.4</c:v>
                </c:pt>
              </c:numCache>
            </c:numRef>
          </c:val>
        </c:ser>
        <c:gapWidth val="219"/>
        <c:overlap val="-27"/>
        <c:axId val="58949632"/>
        <c:axId val="58951552"/>
      </c:barChart>
      <c:catAx>
        <c:axId val="5894963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 b="1">
                    <a:solidFill>
                      <a:schemeClr val="tx1"/>
                    </a:solidFill>
                  </a:rPr>
                  <a:t>Cluster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51552"/>
        <c:crosses val="autoZero"/>
        <c:auto val="1"/>
        <c:lblAlgn val="ctr"/>
        <c:lblOffset val="100"/>
      </c:catAx>
      <c:valAx>
        <c:axId val="58951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GB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200">
                    <a:solidFill>
                      <a:schemeClr val="tx1"/>
                    </a:solidFill>
                  </a:rPr>
                  <a:t>Median</a:t>
                </a:r>
              </a:p>
            </c:rich>
          </c:tx>
          <c:spPr>
            <a:noFill/>
            <a:ln>
              <a:noFill/>
            </a:ln>
            <a:effectLst/>
          </c:spPr>
        </c:title>
        <c:numFmt formatCode="0.0" sourceLinked="0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GB"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89496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Dr.Abdullah A Gunaid</dc:creator>
  <cp:lastModifiedBy>Dr.Abdullah A Gunaid</cp:lastModifiedBy>
  <cp:revision>2</cp:revision>
  <cp:lastPrinted>2018-07-18T16:21:00Z</cp:lastPrinted>
  <dcterms:created xsi:type="dcterms:W3CDTF">2018-10-05T13:37:00Z</dcterms:created>
  <dcterms:modified xsi:type="dcterms:W3CDTF">2018-10-05T13:37:00Z</dcterms:modified>
</cp:coreProperties>
</file>