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74AA" w14:textId="64745C37" w:rsidR="0067108E" w:rsidRPr="00D70C94" w:rsidRDefault="0067108E" w:rsidP="00DC542E">
      <w:pPr>
        <w:rPr>
          <w:lang w:val="en-US"/>
        </w:rPr>
      </w:pPr>
      <w:r w:rsidRPr="00D70C94">
        <w:rPr>
          <w:b/>
          <w:lang w:val="en-US"/>
        </w:rPr>
        <w:t>Supplementary Table</w:t>
      </w:r>
      <w:r w:rsidR="00681533" w:rsidRPr="00D70C94">
        <w:rPr>
          <w:b/>
          <w:lang w:val="en-US"/>
        </w:rPr>
        <w:t> </w:t>
      </w:r>
      <w:r w:rsidRPr="00D70C94">
        <w:rPr>
          <w:b/>
          <w:lang w:val="en-US"/>
        </w:rPr>
        <w:t xml:space="preserve">1. </w:t>
      </w:r>
      <w:r w:rsidRPr="00D70C94">
        <w:rPr>
          <w:lang w:val="en-US"/>
        </w:rPr>
        <w:t>DISCOVER inclusion and exclusion criteria</w:t>
      </w:r>
      <w:r w:rsidR="00F4196A">
        <w:rPr>
          <w:lang w:val="en-US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7"/>
      </w:tblGrid>
      <w:tr w:rsidR="0067108E" w:rsidRPr="00D70C94" w14:paraId="44EC6E3E" w14:textId="77777777" w:rsidTr="0037085D">
        <w:trPr>
          <w:jc w:val="center"/>
        </w:trPr>
        <w:tc>
          <w:tcPr>
            <w:tcW w:w="8107" w:type="dxa"/>
            <w:shd w:val="clear" w:color="auto" w:fill="D9D9D9" w:themeFill="background1" w:themeFillShade="D9"/>
          </w:tcPr>
          <w:p w14:paraId="78E35979" w14:textId="77777777" w:rsidR="0067108E" w:rsidRPr="00D70C94" w:rsidRDefault="0067108E" w:rsidP="00DC542E">
            <w:pPr>
              <w:rPr>
                <w:lang w:val="en-US"/>
              </w:rPr>
            </w:pPr>
            <w:r w:rsidRPr="00D70C94">
              <w:rPr>
                <w:lang w:val="en-US"/>
              </w:rPr>
              <w:t>Inclusion criteria</w:t>
            </w:r>
          </w:p>
        </w:tc>
      </w:tr>
      <w:tr w:rsidR="0067108E" w:rsidRPr="00D70C94" w14:paraId="132027F8" w14:textId="77777777" w:rsidTr="0037085D">
        <w:trPr>
          <w:jc w:val="center"/>
        </w:trPr>
        <w:tc>
          <w:tcPr>
            <w:tcW w:w="8107" w:type="dxa"/>
          </w:tcPr>
          <w:p w14:paraId="3D4E20F5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Diagnosis of type 2 diabetes</w:t>
            </w:r>
          </w:p>
          <w:p w14:paraId="79532813" w14:textId="0D4F413E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Age</w:t>
            </w:r>
            <w:r w:rsidR="00F4196A">
              <w:rPr>
                <w:lang w:val="en-US"/>
              </w:rPr>
              <w:t>d</w:t>
            </w:r>
            <w:r w:rsidRPr="00D70C94">
              <w:rPr>
                <w:lang w:val="en-US"/>
              </w:rPr>
              <w:t xml:space="preserve"> ≥18 </w:t>
            </w:r>
            <w:proofErr w:type="spellStart"/>
            <w:r w:rsidRPr="00D70C94">
              <w:rPr>
                <w:lang w:val="en-US"/>
              </w:rPr>
              <w:t>years</w:t>
            </w:r>
            <w:r w:rsidRPr="00D70C94">
              <w:rPr>
                <w:vertAlign w:val="superscript"/>
                <w:lang w:val="en-US"/>
              </w:rPr>
              <w:t>a</w:t>
            </w:r>
            <w:proofErr w:type="spellEnd"/>
          </w:p>
          <w:p w14:paraId="06354F47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 xml:space="preserve">Initiating a second-line therapy (add-on or switching) after a first-line oral treatment with monotherapy, dual therapy, or triple </w:t>
            </w:r>
            <w:proofErr w:type="spellStart"/>
            <w:r w:rsidRPr="00D70C94">
              <w:rPr>
                <w:lang w:val="en-US"/>
              </w:rPr>
              <w:t>therapy</w:t>
            </w:r>
            <w:r w:rsidRPr="00D70C94">
              <w:rPr>
                <w:rFonts w:cstheme="minorHAnsi"/>
                <w:vertAlign w:val="superscript"/>
                <w:lang w:val="en-US"/>
              </w:rPr>
              <w:t>b</w:t>
            </w:r>
            <w:proofErr w:type="spellEnd"/>
          </w:p>
          <w:p w14:paraId="462EF956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Provision of written informed consent</w:t>
            </w:r>
          </w:p>
        </w:tc>
      </w:tr>
      <w:tr w:rsidR="0067108E" w:rsidRPr="00D70C94" w14:paraId="3E9E891F" w14:textId="77777777" w:rsidTr="0037085D">
        <w:trPr>
          <w:jc w:val="center"/>
        </w:trPr>
        <w:tc>
          <w:tcPr>
            <w:tcW w:w="8107" w:type="dxa"/>
            <w:shd w:val="clear" w:color="auto" w:fill="D9D9D9" w:themeFill="background1" w:themeFillShade="D9"/>
          </w:tcPr>
          <w:p w14:paraId="53AA12C2" w14:textId="77777777" w:rsidR="0067108E" w:rsidRPr="00D70C94" w:rsidRDefault="0067108E" w:rsidP="00DC542E">
            <w:pPr>
              <w:rPr>
                <w:lang w:val="en-US"/>
              </w:rPr>
            </w:pPr>
            <w:r w:rsidRPr="00D70C94">
              <w:rPr>
                <w:lang w:val="en-US"/>
              </w:rPr>
              <w:t>Exclusion criteria</w:t>
            </w:r>
          </w:p>
        </w:tc>
      </w:tr>
      <w:tr w:rsidR="0067108E" w:rsidRPr="00D70C94" w14:paraId="4A64079D" w14:textId="77777777" w:rsidTr="0037085D">
        <w:trPr>
          <w:jc w:val="center"/>
        </w:trPr>
        <w:tc>
          <w:tcPr>
            <w:tcW w:w="8107" w:type="dxa"/>
          </w:tcPr>
          <w:p w14:paraId="62FF52A3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 xml:space="preserve">Type 1 diabetes </w:t>
            </w:r>
          </w:p>
          <w:p w14:paraId="78121206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Pregnancy</w:t>
            </w:r>
          </w:p>
          <w:p w14:paraId="684A7613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 xml:space="preserve">Initiation of dual therapy after having previously received two different lines of monotherapy (e.g. initiation of a combination of a </w:t>
            </w:r>
            <w:proofErr w:type="spellStart"/>
            <w:r w:rsidRPr="00D70C94">
              <w:rPr>
                <w:lang w:val="en-US"/>
              </w:rPr>
              <w:t>sulphonylurea</w:t>
            </w:r>
            <w:proofErr w:type="spellEnd"/>
            <w:r w:rsidRPr="00D70C94">
              <w:rPr>
                <w:lang w:val="en-US"/>
              </w:rPr>
              <w:t xml:space="preserve"> and a DPP-4 inhibitor after successive metformin monotherapy and </w:t>
            </w:r>
            <w:proofErr w:type="spellStart"/>
            <w:r w:rsidRPr="00D70C94">
              <w:rPr>
                <w:lang w:val="en-US"/>
              </w:rPr>
              <w:t>sulphonylurea</w:t>
            </w:r>
            <w:proofErr w:type="spellEnd"/>
            <w:r w:rsidRPr="00D70C94">
              <w:rPr>
                <w:lang w:val="en-US"/>
              </w:rPr>
              <w:t xml:space="preserve"> monotherapy) </w:t>
            </w:r>
          </w:p>
          <w:p w14:paraId="0BA0A786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Current treatment with chemotherapy or oral or intravenous steroids</w:t>
            </w:r>
          </w:p>
          <w:p w14:paraId="2D477362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 xml:space="preserve">Undergoing dialysis or has had a renal transplant </w:t>
            </w:r>
          </w:p>
          <w:p w14:paraId="292236D1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 xml:space="preserve">First-line treatment was insulin or another injectable </w:t>
            </w:r>
            <w:proofErr w:type="spellStart"/>
            <w:r w:rsidRPr="00D70C94">
              <w:rPr>
                <w:lang w:val="en-US"/>
              </w:rPr>
              <w:t>agent</w:t>
            </w:r>
            <w:r w:rsidRPr="00D70C94">
              <w:rPr>
                <w:rFonts w:cstheme="minorHAnsi"/>
                <w:vertAlign w:val="superscript"/>
                <w:lang w:val="en-US"/>
              </w:rPr>
              <w:t>c</w:t>
            </w:r>
            <w:proofErr w:type="spellEnd"/>
          </w:p>
          <w:p w14:paraId="209DBCF4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First-line treatment was herbal remedies/natural medicines alone</w:t>
            </w:r>
          </w:p>
          <w:p w14:paraId="5E66ABFD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Participation in an interventional trial</w:t>
            </w:r>
          </w:p>
          <w:p w14:paraId="23E0F077" w14:textId="7AD4FE5B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Condition</w:t>
            </w:r>
            <w:r w:rsidR="005803FB">
              <w:rPr>
                <w:lang w:val="en-US"/>
              </w:rPr>
              <w:t xml:space="preserve"> or </w:t>
            </w:r>
            <w:r w:rsidRPr="00D70C94">
              <w:rPr>
                <w:lang w:val="en-US"/>
              </w:rPr>
              <w:t>circumstance which, in the opinion of the investigator, could significantly compromise the 3-year follow-up (e.g. life-threatening comorbidities, tourist, non-native speaker or does not understand the local language whe</w:t>
            </w:r>
            <w:r w:rsidR="00157EF8">
              <w:rPr>
                <w:lang w:val="en-US"/>
              </w:rPr>
              <w:t>n</w:t>
            </w:r>
            <w:r w:rsidRPr="00D70C94">
              <w:rPr>
                <w:lang w:val="en-US"/>
              </w:rPr>
              <w:t xml:space="preserve"> interpreter services are not reliably available, psychiatric disturbances, dementia, alcohol or drug abuse)</w:t>
            </w:r>
          </w:p>
          <w:p w14:paraId="0775B9C2" w14:textId="77777777" w:rsidR="0067108E" w:rsidRPr="00D70C94" w:rsidRDefault="0067108E" w:rsidP="00DC542E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D70C94">
              <w:rPr>
                <w:lang w:val="en-US"/>
              </w:rPr>
              <w:t>Not willing to sign the informed consent form</w:t>
            </w:r>
          </w:p>
        </w:tc>
      </w:tr>
    </w:tbl>
    <w:p w14:paraId="3266AE42" w14:textId="31D09F9C" w:rsidR="00E87438" w:rsidRPr="00D70C94" w:rsidRDefault="0067108E" w:rsidP="00357CAD">
      <w:pPr>
        <w:spacing w:before="0"/>
        <w:rPr>
          <w:lang w:val="en-US"/>
        </w:rPr>
        <w:sectPr w:rsidR="00E87438" w:rsidRPr="00D70C94" w:rsidSect="00BB5B8E">
          <w:headerReference w:type="even" r:id="rId8"/>
          <w:foot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D70C94">
        <w:rPr>
          <w:vertAlign w:val="superscript"/>
          <w:lang w:val="en-US"/>
        </w:rPr>
        <w:t>a</w:t>
      </w:r>
      <w:r w:rsidRPr="00D70C94">
        <w:rPr>
          <w:lang w:val="en-US"/>
        </w:rPr>
        <w:t xml:space="preserve">≥20 years </w:t>
      </w:r>
      <w:r w:rsidR="00C3502B">
        <w:rPr>
          <w:lang w:val="en-US"/>
        </w:rPr>
        <w:t>for</w:t>
      </w:r>
      <w:r w:rsidRPr="00D70C94">
        <w:rPr>
          <w:lang w:val="en-US"/>
        </w:rPr>
        <w:t xml:space="preserve"> Japan</w:t>
      </w:r>
      <w:r w:rsidR="00C3502B">
        <w:rPr>
          <w:lang w:val="en-US"/>
        </w:rPr>
        <w:t>.</w:t>
      </w:r>
      <w:r w:rsidR="00C3502B">
        <w:rPr>
          <w:lang w:val="en-US"/>
        </w:rPr>
        <w:br/>
      </w:r>
      <w:proofErr w:type="spellStart"/>
      <w:r w:rsidRPr="00D70C94">
        <w:rPr>
          <w:rFonts w:cstheme="minorHAnsi"/>
          <w:vertAlign w:val="superscript"/>
          <w:lang w:val="en-US"/>
        </w:rPr>
        <w:t>b</w:t>
      </w:r>
      <w:r w:rsidR="00C3502B">
        <w:rPr>
          <w:lang w:val="en-US"/>
        </w:rPr>
        <w:t>For</w:t>
      </w:r>
      <w:proofErr w:type="spellEnd"/>
      <w:r w:rsidRPr="00D70C94">
        <w:rPr>
          <w:lang w:val="en-US"/>
        </w:rPr>
        <w:t xml:space="preserve"> Japan, only patients using an oral monotherapy as first-line treatme</w:t>
      </w:r>
      <w:r w:rsidR="00C3502B">
        <w:rPr>
          <w:lang w:val="en-US"/>
        </w:rPr>
        <w:t>nt were included.</w:t>
      </w:r>
      <w:r w:rsidR="00C3502B">
        <w:rPr>
          <w:lang w:val="en-US"/>
        </w:rPr>
        <w:br/>
      </w:r>
      <w:proofErr w:type="spellStart"/>
      <w:r w:rsidRPr="00D70C94">
        <w:rPr>
          <w:rFonts w:cstheme="minorHAnsi"/>
          <w:vertAlign w:val="superscript"/>
          <w:lang w:val="en-US"/>
        </w:rPr>
        <w:t>c</w:t>
      </w:r>
      <w:r w:rsidRPr="00D70C94">
        <w:rPr>
          <w:lang w:val="en-US"/>
        </w:rPr>
        <w:t>Patients</w:t>
      </w:r>
      <w:proofErr w:type="spellEnd"/>
      <w:r w:rsidRPr="00D70C94">
        <w:rPr>
          <w:lang w:val="en-US"/>
        </w:rPr>
        <w:t xml:space="preserve"> who received short-term initial treatment with insulin followed by oral therapy were eligible if the treatment with insulin lasted no more than 2 weeks and occurred at least 6 months before initiation of second-line therapy. In such cases, insulin was considered not as a first-line treatment, but as an acute treatment to lower glycemic levels quickly before starting </w:t>
      </w:r>
      <w:r w:rsidRPr="00D70C94">
        <w:rPr>
          <w:lang w:val="en-US"/>
        </w:rPr>
        <w:lastRenderedPageBreak/>
        <w:t>regular treatment.</w:t>
      </w:r>
      <w:r w:rsidR="00757035" w:rsidRPr="00D70C94">
        <w:rPr>
          <w:lang w:val="en-US"/>
        </w:rPr>
        <w:br/>
      </w:r>
      <w:r w:rsidRPr="00D70C94">
        <w:rPr>
          <w:lang w:val="en-US"/>
        </w:rPr>
        <w:t>DDP-4, dipeptidyl peptidase-4.</w:t>
      </w:r>
    </w:p>
    <w:p w14:paraId="307B9AB2" w14:textId="4C6EE3FF" w:rsidR="00C71E4F" w:rsidRPr="00D70C94" w:rsidRDefault="00C71E4F" w:rsidP="00DF1209">
      <w:pPr>
        <w:rPr>
          <w:sz w:val="22"/>
          <w:lang w:val="en-US" w:eastAsia="en-US"/>
        </w:rPr>
      </w:pPr>
      <w:r w:rsidRPr="00D70C94">
        <w:rPr>
          <w:b/>
          <w:lang w:val="en-US" w:eastAsia="en-US"/>
        </w:rPr>
        <w:lastRenderedPageBreak/>
        <w:t>Supplementary Table</w:t>
      </w:r>
      <w:r w:rsidRPr="00D70C94">
        <w:rPr>
          <w:rFonts w:cstheme="minorHAnsi"/>
          <w:b/>
          <w:lang w:val="en-US"/>
        </w:rPr>
        <w:t> </w:t>
      </w:r>
      <w:r w:rsidRPr="00D70C94">
        <w:rPr>
          <w:b/>
          <w:lang w:val="en-US" w:eastAsia="en-US"/>
        </w:rPr>
        <w:t xml:space="preserve">2. </w:t>
      </w:r>
      <w:r w:rsidRPr="00D70C94">
        <w:rPr>
          <w:lang w:val="en-US" w:eastAsia="en-US"/>
        </w:rPr>
        <w:t>Main inclusion</w:t>
      </w:r>
      <w:r w:rsidR="00933358">
        <w:rPr>
          <w:lang w:val="en-US" w:eastAsia="en-US"/>
        </w:rPr>
        <w:t xml:space="preserve"> and </w:t>
      </w:r>
      <w:r w:rsidR="00C67B6D" w:rsidRPr="00D70C94">
        <w:rPr>
          <w:lang w:val="en-US" w:eastAsia="en-US"/>
        </w:rPr>
        <w:t>exclusion</w:t>
      </w:r>
      <w:r w:rsidRPr="00D70C94">
        <w:rPr>
          <w:lang w:val="en-US" w:eastAsia="en-US"/>
        </w:rPr>
        <w:t xml:space="preserve"> criteria for </w:t>
      </w:r>
      <w:r w:rsidR="00933358" w:rsidRPr="00D70C94">
        <w:rPr>
          <w:lang w:val="en-US" w:eastAsia="en-US"/>
        </w:rPr>
        <w:t>CANVAS</w:t>
      </w:r>
      <w:r w:rsidR="00933358">
        <w:rPr>
          <w:lang w:val="en-US" w:eastAsia="en-US"/>
        </w:rPr>
        <w:t xml:space="preserve">, </w:t>
      </w:r>
      <w:r w:rsidRPr="00D70C94">
        <w:rPr>
          <w:lang w:val="en-US" w:eastAsia="en-US"/>
        </w:rPr>
        <w:t>DECLARE</w:t>
      </w:r>
      <w:r w:rsidR="007153BC">
        <w:rPr>
          <w:lang w:val="en-US" w:eastAsia="en-US"/>
        </w:rPr>
        <w:t>-</w:t>
      </w:r>
      <w:proofErr w:type="spellStart"/>
      <w:r w:rsidR="007153BC">
        <w:rPr>
          <w:lang w:val="en-US" w:eastAsia="en-US"/>
        </w:rPr>
        <w:t>TIMI</w:t>
      </w:r>
      <w:proofErr w:type="spellEnd"/>
      <w:r w:rsidR="007153BC">
        <w:rPr>
          <w:lang w:val="en-US" w:eastAsia="en-US"/>
        </w:rPr>
        <w:t xml:space="preserve"> 58</w:t>
      </w:r>
      <w:r w:rsidRPr="00D70C94">
        <w:rPr>
          <w:lang w:val="en-US" w:eastAsia="en-US"/>
        </w:rPr>
        <w:t xml:space="preserve">, </w:t>
      </w:r>
      <w:proofErr w:type="spellStart"/>
      <w:r w:rsidR="008A46EA" w:rsidRPr="00D70C94">
        <w:rPr>
          <w:lang w:val="en-US" w:eastAsia="en-US"/>
        </w:rPr>
        <w:t>EMPA</w:t>
      </w:r>
      <w:proofErr w:type="spellEnd"/>
      <w:r w:rsidR="008A46EA" w:rsidRPr="00D70C94">
        <w:rPr>
          <w:lang w:val="en-US" w:eastAsia="en-US"/>
        </w:rPr>
        <w:noBreakHyphen/>
        <w:t>REG</w:t>
      </w:r>
      <w:r w:rsidRPr="00D70C94">
        <w:rPr>
          <w:lang w:val="en-US" w:eastAsia="en-US"/>
        </w:rPr>
        <w:t xml:space="preserve"> OUTCOME, and </w:t>
      </w:r>
      <w:r w:rsidR="008D139B" w:rsidRPr="00D70C94">
        <w:rPr>
          <w:lang w:val="en-US" w:eastAsia="en-US"/>
        </w:rPr>
        <w:t>VERTIS</w:t>
      </w:r>
      <w:r w:rsidR="008D139B" w:rsidRPr="00D70C94">
        <w:rPr>
          <w:lang w:val="en-US" w:eastAsia="en-US"/>
        </w:rPr>
        <w:noBreakHyphen/>
        <w:t>CV</w:t>
      </w:r>
      <w:r w:rsidR="007153BC">
        <w:rPr>
          <w:lang w:val="en-US" w:eastAsia="en-US"/>
        </w:rPr>
        <w:t>.</w:t>
      </w:r>
    </w:p>
    <w:tbl>
      <w:tblPr>
        <w:tblW w:w="13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7"/>
        <w:gridCol w:w="3005"/>
        <w:gridCol w:w="3005"/>
        <w:gridCol w:w="2996"/>
        <w:gridCol w:w="9"/>
        <w:gridCol w:w="2997"/>
        <w:gridCol w:w="8"/>
      </w:tblGrid>
      <w:tr w:rsidR="00822930" w:rsidRPr="008D2295" w14:paraId="76F752AF" w14:textId="77777777" w:rsidTr="00382ACA">
        <w:trPr>
          <w:tblHeader/>
          <w:jc w:val="center"/>
        </w:trPr>
        <w:tc>
          <w:tcPr>
            <w:tcW w:w="1417" w:type="dxa"/>
            <w:shd w:val="clear" w:color="auto" w:fill="D0CECE"/>
          </w:tcPr>
          <w:p w14:paraId="10EA61E1" w14:textId="77777777" w:rsidR="00013FEF" w:rsidRPr="008D2295" w:rsidRDefault="00013FEF" w:rsidP="004E66BF">
            <w:pPr>
              <w:pStyle w:val="Default"/>
              <w:keepNext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Criterion</w:t>
            </w:r>
          </w:p>
        </w:tc>
        <w:tc>
          <w:tcPr>
            <w:tcW w:w="3005" w:type="dxa"/>
            <w:shd w:val="clear" w:color="auto" w:fill="D0CECE"/>
          </w:tcPr>
          <w:p w14:paraId="46C0225A" w14:textId="3F7C763E" w:rsidR="00013FEF" w:rsidRPr="008D2295" w:rsidRDefault="00013FEF" w:rsidP="004E66BF">
            <w:pPr>
              <w:pStyle w:val="Default"/>
              <w:keepNext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CANVAS</w:t>
            </w:r>
          </w:p>
        </w:tc>
        <w:tc>
          <w:tcPr>
            <w:tcW w:w="3005" w:type="dxa"/>
            <w:shd w:val="clear" w:color="auto" w:fill="D0CECE"/>
          </w:tcPr>
          <w:p w14:paraId="0AB9A598" w14:textId="1589138F" w:rsidR="00013FEF" w:rsidRPr="008D2295" w:rsidRDefault="00013FEF" w:rsidP="004E66BF">
            <w:pPr>
              <w:pStyle w:val="Default"/>
              <w:keepNext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DECLARE</w:t>
            </w: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noBreakHyphen/>
            </w:r>
            <w:proofErr w:type="spellStart"/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TIMI</w:t>
            </w:r>
            <w:proofErr w:type="spellEnd"/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 58</w:t>
            </w:r>
          </w:p>
        </w:tc>
        <w:tc>
          <w:tcPr>
            <w:tcW w:w="3005" w:type="dxa"/>
            <w:gridSpan w:val="2"/>
            <w:shd w:val="clear" w:color="auto" w:fill="D0CECE"/>
          </w:tcPr>
          <w:p w14:paraId="5332C0E2" w14:textId="4776428C" w:rsidR="00013FEF" w:rsidRPr="008D2295" w:rsidRDefault="00013FEF" w:rsidP="004E66BF">
            <w:pPr>
              <w:pStyle w:val="Default"/>
              <w:keepNext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EMPA</w:t>
            </w:r>
            <w:proofErr w:type="spellEnd"/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noBreakHyphen/>
              <w:t>REG OUTCOME</w:t>
            </w:r>
          </w:p>
        </w:tc>
        <w:tc>
          <w:tcPr>
            <w:tcW w:w="3005" w:type="dxa"/>
            <w:gridSpan w:val="2"/>
            <w:shd w:val="clear" w:color="auto" w:fill="D0CECE"/>
          </w:tcPr>
          <w:p w14:paraId="5D1E8593" w14:textId="723B8E61" w:rsidR="00013FEF" w:rsidRPr="008D2295" w:rsidRDefault="00013FEF" w:rsidP="004E66BF">
            <w:pPr>
              <w:pStyle w:val="Default"/>
              <w:keepNext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VERTIS</w:t>
            </w: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noBreakHyphen/>
              <w:t>CV</w:t>
            </w:r>
          </w:p>
        </w:tc>
      </w:tr>
      <w:tr w:rsidR="00822930" w:rsidRPr="008D2295" w14:paraId="755DE048" w14:textId="77777777" w:rsidTr="00382ACA">
        <w:trPr>
          <w:gridAfter w:val="1"/>
          <w:wAfter w:w="8" w:type="dxa"/>
          <w:jc w:val="center"/>
        </w:trPr>
        <w:tc>
          <w:tcPr>
            <w:tcW w:w="13429" w:type="dxa"/>
            <w:gridSpan w:val="6"/>
          </w:tcPr>
          <w:p w14:paraId="092BEE33" w14:textId="53F2A286" w:rsidR="00AA6B5E" w:rsidRPr="008D2295" w:rsidRDefault="00AA6B5E" w:rsidP="004E66B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All patients</w:t>
            </w:r>
          </w:p>
        </w:tc>
      </w:tr>
      <w:tr w:rsidR="00822930" w:rsidRPr="008D2295" w14:paraId="08EACAC6" w14:textId="77777777" w:rsidTr="00382ACA">
        <w:trPr>
          <w:jc w:val="center"/>
        </w:trPr>
        <w:tc>
          <w:tcPr>
            <w:tcW w:w="1417" w:type="dxa"/>
            <w:shd w:val="clear" w:color="auto" w:fill="auto"/>
          </w:tcPr>
          <w:p w14:paraId="2D722E7B" w14:textId="23F710DA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bookmarkStart w:id="0" w:name="_Hlk526342994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HbA</w:t>
            </w:r>
            <w:r w:rsidRPr="008D2295">
              <w:rPr>
                <w:rFonts w:ascii="Times New Roman" w:hAnsi="Times New Roman" w:cs="Times New Roman"/>
                <w:color w:val="auto"/>
                <w:vertAlign w:val="subscript"/>
                <w:lang w:val="en-US" w:eastAsia="en-US"/>
              </w:rPr>
              <w:t>1c</w:t>
            </w:r>
            <w:bookmarkEnd w:id="0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, %</w:t>
            </w:r>
          </w:p>
        </w:tc>
        <w:tc>
          <w:tcPr>
            <w:tcW w:w="3005" w:type="dxa"/>
          </w:tcPr>
          <w:p w14:paraId="1802205D" w14:textId="142E576B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7.0 to 10.5</w:t>
            </w:r>
          </w:p>
        </w:tc>
        <w:tc>
          <w:tcPr>
            <w:tcW w:w="3005" w:type="dxa"/>
            <w:shd w:val="clear" w:color="auto" w:fill="auto"/>
          </w:tcPr>
          <w:p w14:paraId="106DF622" w14:textId="50DC5DDD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6.5 to 12.0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3645FE55" w14:textId="3109D7C1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7.0 to 10.0</w:t>
            </w:r>
          </w:p>
        </w:tc>
        <w:tc>
          <w:tcPr>
            <w:tcW w:w="3005" w:type="dxa"/>
            <w:gridSpan w:val="2"/>
          </w:tcPr>
          <w:p w14:paraId="363ACD82" w14:textId="61A6D33D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7.0 to 10.5</w:t>
            </w:r>
          </w:p>
        </w:tc>
      </w:tr>
      <w:tr w:rsidR="00822930" w:rsidRPr="008D2295" w14:paraId="4572F11C" w14:textId="77777777" w:rsidTr="00382ACA">
        <w:trPr>
          <w:jc w:val="center"/>
        </w:trPr>
        <w:tc>
          <w:tcPr>
            <w:tcW w:w="1417" w:type="dxa"/>
            <w:shd w:val="clear" w:color="auto" w:fill="auto"/>
          </w:tcPr>
          <w:p w14:paraId="3271B98A" w14:textId="1899A2FD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bookmarkStart w:id="1" w:name="_Hlk526343001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CKD</w:t>
            </w:r>
            <w:bookmarkEnd w:id="1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history</w:t>
            </w:r>
          </w:p>
        </w:tc>
        <w:tc>
          <w:tcPr>
            <w:tcW w:w="3005" w:type="dxa"/>
          </w:tcPr>
          <w:p w14:paraId="32192055" w14:textId="61294202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Patients with eGFR &lt;30 mL/min/1.73 m</w:t>
            </w:r>
            <w:r w:rsidRPr="008D2295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2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or a diagnosis code for CKD were excluded</w:t>
            </w:r>
          </w:p>
        </w:tc>
        <w:tc>
          <w:tcPr>
            <w:tcW w:w="3005" w:type="dxa"/>
            <w:shd w:val="clear" w:color="auto" w:fill="auto"/>
          </w:tcPr>
          <w:p w14:paraId="4FE7B208" w14:textId="06D62A03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Patients with </w:t>
            </w:r>
            <w:bookmarkStart w:id="2" w:name="_Hlk526343024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eGFR</w:t>
            </w:r>
            <w:bookmarkEnd w:id="2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&lt;60 mL/min/1.73 m</w:t>
            </w:r>
            <w:r w:rsidRPr="008D2295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2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or a diagnosis code for CKD were excluded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1FEA5D58" w14:textId="5802B9FA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Patients with eGFR &lt;30 mL/min/1.73 m</w:t>
            </w:r>
            <w:r w:rsidRPr="008D2295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2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or a diagnosis code for CKD were excluded</w:t>
            </w:r>
          </w:p>
        </w:tc>
        <w:tc>
          <w:tcPr>
            <w:tcW w:w="3005" w:type="dxa"/>
            <w:gridSpan w:val="2"/>
          </w:tcPr>
          <w:p w14:paraId="7D0BB6DB" w14:textId="202B3886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No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exclusion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criterion</w:t>
            </w:r>
          </w:p>
        </w:tc>
      </w:tr>
      <w:tr w:rsidR="00822930" w:rsidRPr="008D2295" w14:paraId="2E1CF6BE" w14:textId="77777777" w:rsidTr="00382ACA">
        <w:trPr>
          <w:gridAfter w:val="1"/>
          <w:wAfter w:w="8" w:type="dxa"/>
          <w:jc w:val="center"/>
        </w:trPr>
        <w:tc>
          <w:tcPr>
            <w:tcW w:w="1417" w:type="dxa"/>
            <w:shd w:val="clear" w:color="auto" w:fill="auto"/>
          </w:tcPr>
          <w:p w14:paraId="65989B42" w14:textId="29A76B10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bookmarkStart w:id="3" w:name="_Hlk526343006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BMI</w:t>
            </w:r>
            <w:bookmarkEnd w:id="3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, kg/m</w:t>
            </w:r>
            <w:r w:rsidRPr="008D2295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2</w:t>
            </w:r>
          </w:p>
        </w:tc>
        <w:tc>
          <w:tcPr>
            <w:tcW w:w="9006" w:type="dxa"/>
            <w:gridSpan w:val="3"/>
            <w:shd w:val="clear" w:color="auto" w:fill="auto"/>
          </w:tcPr>
          <w:p w14:paraId="2A8915E2" w14:textId="6CC2D7E4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No criterion</w:t>
            </w:r>
          </w:p>
        </w:tc>
        <w:tc>
          <w:tcPr>
            <w:tcW w:w="3006" w:type="dxa"/>
            <w:gridSpan w:val="2"/>
          </w:tcPr>
          <w:p w14:paraId="68194FF2" w14:textId="399A2D73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≥18.0</w:t>
            </w:r>
          </w:p>
        </w:tc>
      </w:tr>
      <w:tr w:rsidR="00822930" w:rsidRPr="008D2295" w14:paraId="3B05A7FA" w14:textId="77777777" w:rsidTr="00382ACA">
        <w:trPr>
          <w:jc w:val="center"/>
        </w:trPr>
        <w:tc>
          <w:tcPr>
            <w:tcW w:w="13436" w:type="dxa"/>
            <w:gridSpan w:val="7"/>
          </w:tcPr>
          <w:p w14:paraId="2832AC38" w14:textId="2692734B" w:rsidR="00AA6B5E" w:rsidRPr="008D2295" w:rsidRDefault="00AA6B5E" w:rsidP="00013FEF">
            <w:pPr>
              <w:pStyle w:val="Default"/>
              <w:keepNext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 xml:space="preserve">Patients with </w:t>
            </w:r>
            <w:bookmarkStart w:id="4" w:name="_Hlk526343012"/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CV</w:t>
            </w:r>
            <w:bookmarkEnd w:id="4"/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 xml:space="preserve"> risk factors but no established CVD</w:t>
            </w:r>
          </w:p>
        </w:tc>
      </w:tr>
      <w:tr w:rsidR="00822930" w:rsidRPr="008D2295" w14:paraId="7061014D" w14:textId="77777777" w:rsidTr="00382ACA">
        <w:trPr>
          <w:jc w:val="center"/>
        </w:trPr>
        <w:tc>
          <w:tcPr>
            <w:tcW w:w="1417" w:type="dxa"/>
            <w:shd w:val="clear" w:color="auto" w:fill="auto"/>
          </w:tcPr>
          <w:p w14:paraId="6309EE2C" w14:textId="77777777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Age, years</w:t>
            </w:r>
          </w:p>
        </w:tc>
        <w:tc>
          <w:tcPr>
            <w:tcW w:w="3005" w:type="dxa"/>
          </w:tcPr>
          <w:p w14:paraId="7C7B441E" w14:textId="5B5DC49C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≥50</w:t>
            </w:r>
          </w:p>
        </w:tc>
        <w:tc>
          <w:tcPr>
            <w:tcW w:w="3005" w:type="dxa"/>
            <w:shd w:val="clear" w:color="auto" w:fill="auto"/>
          </w:tcPr>
          <w:p w14:paraId="0F02EB59" w14:textId="0A638753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&gt;55 (men), &gt;60 (women)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189DC968" w14:textId="5922F565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NA</w:t>
            </w:r>
            <w:r w:rsidRPr="008D2295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3005" w:type="dxa"/>
            <w:gridSpan w:val="2"/>
          </w:tcPr>
          <w:p w14:paraId="78445440" w14:textId="33D30763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NA</w:t>
            </w:r>
            <w:r w:rsidRPr="008D2295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822930" w:rsidRPr="008D2295" w14:paraId="35CD1814" w14:textId="77777777" w:rsidTr="00382ACA">
        <w:trPr>
          <w:jc w:val="center"/>
        </w:trPr>
        <w:tc>
          <w:tcPr>
            <w:tcW w:w="1417" w:type="dxa"/>
            <w:shd w:val="clear" w:color="auto" w:fill="auto"/>
          </w:tcPr>
          <w:p w14:paraId="547BD019" w14:textId="77777777" w:rsidR="00013FEF" w:rsidRPr="008D2295" w:rsidRDefault="00013FEF" w:rsidP="00013FEF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CV risk factors</w:t>
            </w:r>
          </w:p>
        </w:tc>
        <w:tc>
          <w:tcPr>
            <w:tcW w:w="3005" w:type="dxa"/>
          </w:tcPr>
          <w:p w14:paraId="7B2A5BA8" w14:textId="77777777" w:rsidR="00013FEF" w:rsidRPr="008D2295" w:rsidRDefault="00013FEF" w:rsidP="00013FEF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At least </w:t>
            </w: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two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of the following risk factors:</w:t>
            </w:r>
          </w:p>
          <w:p w14:paraId="230B230F" w14:textId="21C506A4" w:rsidR="00013FEF" w:rsidRPr="008D2295" w:rsidRDefault="00013FEF" w:rsidP="00013FEF">
            <w:pPr>
              <w:pStyle w:val="Default"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hypertension (</w:t>
            </w:r>
            <w:bookmarkStart w:id="5" w:name="_Hlk526343071"/>
            <w:proofErr w:type="spellStart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SBP</w:t>
            </w:r>
            <w:bookmarkEnd w:id="5"/>
            <w:proofErr w:type="spellEnd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&gt;140 mmHg) and/or on antihypertensive therapy</w:t>
            </w:r>
          </w:p>
          <w:p w14:paraId="7D4CC6FE" w14:textId="52656CE0" w:rsidR="00013FEF" w:rsidRPr="008D2295" w:rsidRDefault="00013FEF" w:rsidP="00013FEF">
            <w:pPr>
              <w:pStyle w:val="Default"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dyslipidemia (LDL-C ≥154 mg/</w:t>
            </w:r>
            <w:proofErr w:type="spellStart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dL</w:t>
            </w:r>
            <w:proofErr w:type="spellEnd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and/or </w:t>
            </w:r>
            <w:bookmarkStart w:id="6" w:name="_Hlk526343080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HDL-C </w:t>
            </w:r>
            <w:bookmarkEnd w:id="6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≤39 mg/</w:t>
            </w:r>
            <w:proofErr w:type="spellStart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dL</w:t>
            </w:r>
            <w:proofErr w:type="spellEnd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) and/or on lipid-lowering drug</w:t>
            </w:r>
          </w:p>
          <w:p w14:paraId="0F8B90DD" w14:textId="0517DBD2" w:rsidR="00013FEF" w:rsidRDefault="00013FEF" w:rsidP="00013FEF">
            <w:pPr>
              <w:pStyle w:val="Default"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duration of diabetes ≥10 years</w:t>
            </w:r>
          </w:p>
          <w:p w14:paraId="0084DDC0" w14:textId="09BFA5DA" w:rsidR="00013FEF" w:rsidRPr="00013FEF" w:rsidRDefault="00013FEF" w:rsidP="00013FEF">
            <w:pPr>
              <w:pStyle w:val="Default"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013FEF">
              <w:rPr>
                <w:rFonts w:ascii="Times New Roman" w:hAnsi="Times New Roman" w:cs="Times New Roman"/>
                <w:color w:val="auto"/>
                <w:lang w:val="en-US" w:eastAsia="en-US"/>
              </w:rPr>
              <w:t>tobacco use (≥0.5 packet per day)</w:t>
            </w:r>
          </w:p>
        </w:tc>
        <w:tc>
          <w:tcPr>
            <w:tcW w:w="3005" w:type="dxa"/>
            <w:shd w:val="clear" w:color="auto" w:fill="auto"/>
          </w:tcPr>
          <w:p w14:paraId="2CEB22EE" w14:textId="1FF120D2" w:rsidR="00013FEF" w:rsidRPr="008D2295" w:rsidRDefault="00013FEF" w:rsidP="00013FEF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At least </w:t>
            </w: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one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of the following risk factors:</w:t>
            </w:r>
          </w:p>
          <w:p w14:paraId="53A7C1C0" w14:textId="22FD19E4" w:rsidR="00013FEF" w:rsidRPr="008D2295" w:rsidRDefault="00013FEF" w:rsidP="00013FEF">
            <w:pPr>
              <w:pStyle w:val="Default"/>
              <w:numPr>
                <w:ilvl w:val="0"/>
                <w:numId w:val="18"/>
              </w:numPr>
              <w:ind w:left="25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dyslipidemia </w:t>
            </w:r>
            <w:bookmarkStart w:id="7" w:name="_Hlk526343042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(LDL-C</w:t>
            </w:r>
            <w:bookmarkEnd w:id="7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&gt;130 mg/</w:t>
            </w:r>
            <w:proofErr w:type="spellStart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dL</w:t>
            </w:r>
            <w:proofErr w:type="spellEnd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within the last 12 months and/or on lipid-lowering therapy)</w:t>
            </w:r>
          </w:p>
          <w:p w14:paraId="65C0D2EA" w14:textId="6C1E1F0C" w:rsidR="00013FEF" w:rsidRPr="008D2295" w:rsidRDefault="00013FEF" w:rsidP="00013FEF">
            <w:pPr>
              <w:pStyle w:val="Default"/>
              <w:numPr>
                <w:ilvl w:val="0"/>
                <w:numId w:val="18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hypertension (</w:t>
            </w:r>
            <w:bookmarkStart w:id="8" w:name="_Hlk526343047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BP</w:t>
            </w:r>
            <w:bookmarkEnd w:id="8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&gt;140/90 mmHg) and/or on antihypertensive therapy</w:t>
            </w:r>
          </w:p>
          <w:p w14:paraId="316857FD" w14:textId="2CDBDA88" w:rsidR="00013FEF" w:rsidRPr="008D2295" w:rsidRDefault="00013FEF" w:rsidP="00013FEF">
            <w:pPr>
              <w:pStyle w:val="Default"/>
              <w:numPr>
                <w:ilvl w:val="0"/>
                <w:numId w:val="18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tobacco use (≥5 cigarettes per day for at least 1 year)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07B189E2" w14:textId="44EA8FB3" w:rsidR="00013FEF" w:rsidRPr="008D2295" w:rsidRDefault="00013FEF" w:rsidP="00013FEF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NA</w:t>
            </w:r>
            <w:r w:rsidRPr="008D2295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3005" w:type="dxa"/>
            <w:gridSpan w:val="2"/>
          </w:tcPr>
          <w:p w14:paraId="41034724" w14:textId="548C5CF1" w:rsidR="00013FEF" w:rsidRPr="008D2295" w:rsidRDefault="00013FEF" w:rsidP="00013FEF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NA</w:t>
            </w:r>
            <w:r w:rsidRPr="008D2295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822930" w:rsidRPr="008D2295" w14:paraId="5B7502B8" w14:textId="77777777" w:rsidTr="00382ACA">
        <w:trPr>
          <w:jc w:val="center"/>
        </w:trPr>
        <w:tc>
          <w:tcPr>
            <w:tcW w:w="13437" w:type="dxa"/>
            <w:gridSpan w:val="7"/>
          </w:tcPr>
          <w:p w14:paraId="1821959A" w14:textId="043BD0D7" w:rsidR="00822930" w:rsidRPr="008D2295" w:rsidRDefault="00822930" w:rsidP="00822930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lastRenderedPageBreak/>
              <w:t>Patients with established CVD</w:t>
            </w:r>
          </w:p>
        </w:tc>
      </w:tr>
      <w:tr w:rsidR="00822930" w:rsidRPr="008D2295" w14:paraId="28A4F102" w14:textId="77777777" w:rsidTr="00382ACA">
        <w:trPr>
          <w:jc w:val="center"/>
        </w:trPr>
        <w:tc>
          <w:tcPr>
            <w:tcW w:w="1417" w:type="dxa"/>
            <w:shd w:val="clear" w:color="auto" w:fill="auto"/>
          </w:tcPr>
          <w:p w14:paraId="32F63B84" w14:textId="77777777" w:rsidR="00013FEF" w:rsidRPr="008D2295" w:rsidRDefault="00013FEF" w:rsidP="00822930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Age, years</w:t>
            </w:r>
          </w:p>
        </w:tc>
        <w:tc>
          <w:tcPr>
            <w:tcW w:w="3005" w:type="dxa"/>
          </w:tcPr>
          <w:p w14:paraId="6DBD7C6D" w14:textId="095B6FCC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≥30</w:t>
            </w:r>
          </w:p>
        </w:tc>
        <w:tc>
          <w:tcPr>
            <w:tcW w:w="3005" w:type="dxa"/>
            <w:shd w:val="clear" w:color="auto" w:fill="auto"/>
          </w:tcPr>
          <w:p w14:paraId="2B55F54C" w14:textId="13DC972A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≥40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4E50CD63" w14:textId="109FE6A0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≥18</w:t>
            </w:r>
          </w:p>
        </w:tc>
        <w:tc>
          <w:tcPr>
            <w:tcW w:w="3005" w:type="dxa"/>
            <w:gridSpan w:val="2"/>
          </w:tcPr>
          <w:p w14:paraId="0CE42D27" w14:textId="615F3CB9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≥40</w:t>
            </w:r>
          </w:p>
        </w:tc>
      </w:tr>
      <w:tr w:rsidR="00822930" w:rsidRPr="008D2295" w14:paraId="62890C46" w14:textId="77777777" w:rsidTr="00382ACA">
        <w:trPr>
          <w:jc w:val="center"/>
        </w:trPr>
        <w:tc>
          <w:tcPr>
            <w:tcW w:w="1417" w:type="dxa"/>
            <w:shd w:val="clear" w:color="auto" w:fill="auto"/>
          </w:tcPr>
          <w:p w14:paraId="5ABEAA46" w14:textId="77777777" w:rsidR="00013FEF" w:rsidRPr="008D2295" w:rsidRDefault="00013FEF" w:rsidP="00822930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CV history</w:t>
            </w:r>
          </w:p>
        </w:tc>
        <w:tc>
          <w:tcPr>
            <w:tcW w:w="3005" w:type="dxa"/>
          </w:tcPr>
          <w:p w14:paraId="6550CEEC" w14:textId="77777777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History of at least </w:t>
            </w: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one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of the following:</w:t>
            </w:r>
          </w:p>
          <w:p w14:paraId="01D562E6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ACS (treated in hospital)</w:t>
            </w:r>
          </w:p>
          <w:p w14:paraId="2C3CDEBC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angina</w:t>
            </w:r>
          </w:p>
          <w:p w14:paraId="784459B4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CABG</w:t>
            </w:r>
          </w:p>
          <w:p w14:paraId="4609D14B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CHD</w:t>
            </w:r>
          </w:p>
          <w:p w14:paraId="681F3309" w14:textId="77777777" w:rsidR="00013FEF" w:rsidRPr="008D2295" w:rsidRDefault="00013FEF" w:rsidP="00013FEF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HF</w:t>
            </w:r>
          </w:p>
          <w:p w14:paraId="3DAFCB33" w14:textId="0D1F2D56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ischemic stroke</w:t>
            </w:r>
          </w:p>
          <w:p w14:paraId="4EDDDE70" w14:textId="77777777" w:rsidR="00822930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MI</w:t>
            </w:r>
          </w:p>
          <w:p w14:paraId="60AFD3A2" w14:textId="442A8194" w:rsidR="00013FEF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PCI</w:t>
            </w:r>
          </w:p>
        </w:tc>
        <w:tc>
          <w:tcPr>
            <w:tcW w:w="3005" w:type="dxa"/>
            <w:shd w:val="clear" w:color="auto" w:fill="auto"/>
          </w:tcPr>
          <w:p w14:paraId="5F972362" w14:textId="195B5A9C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History of at least </w:t>
            </w: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one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of the following:</w:t>
            </w:r>
          </w:p>
          <w:p w14:paraId="0C10CA13" w14:textId="77777777" w:rsidR="006B3BD6" w:rsidRDefault="00822930" w:rsidP="00822930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bookmarkStart w:id="9" w:name="_Hlk526343112"/>
            <w:bookmarkStart w:id="10" w:name="_Hlk526343102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ankle/brachial index &lt;0.90 documented within last 12 months</w:t>
            </w:r>
          </w:p>
          <w:p w14:paraId="25049727" w14:textId="37E5F5BB" w:rsidR="00822930" w:rsidRPr="008D2295" w:rsidRDefault="00822930" w:rsidP="00822930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CABG</w:t>
            </w:r>
          </w:p>
          <w:bookmarkEnd w:id="9"/>
          <w:p w14:paraId="7B560BD5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carotid stenting or endarterectomy</w:t>
            </w:r>
          </w:p>
          <w:p w14:paraId="74C6FF3D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current symptoms of intermittent claudication</w:t>
            </w:r>
          </w:p>
          <w:p w14:paraId="1C7E6805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ischemic stroke</w:t>
            </w:r>
          </w:p>
          <w:p w14:paraId="307C9695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lower extremity amputation because of peripheral arterial obstructive disease</w:t>
            </w:r>
          </w:p>
          <w:p w14:paraId="44354C48" w14:textId="77777777" w:rsidR="00013FEF" w:rsidRPr="008D2295" w:rsidRDefault="00013FEF" w:rsidP="00013FEF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MI</w:t>
            </w:r>
          </w:p>
          <w:p w14:paraId="3F659EF3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bookmarkStart w:id="11" w:name="_Hlk526343107"/>
            <w:bookmarkEnd w:id="10"/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objective stenosis (&gt;50%) in at least two coronary arteries</w:t>
            </w:r>
          </w:p>
          <w:p w14:paraId="4BBC2C4A" w14:textId="77777777" w:rsidR="00013FEF" w:rsidRPr="008D2295" w:rsidRDefault="00013FEF" w:rsidP="00013FEF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PCI</w:t>
            </w:r>
          </w:p>
          <w:bookmarkEnd w:id="11"/>
          <w:p w14:paraId="7EA516F7" w14:textId="305616EA" w:rsidR="00013FEF" w:rsidRPr="00822930" w:rsidRDefault="00013FEF" w:rsidP="00822930">
            <w:pPr>
              <w:pStyle w:val="Default"/>
              <w:keepNext/>
              <w:numPr>
                <w:ilvl w:val="0"/>
                <w:numId w:val="18"/>
              </w:numPr>
              <w:ind w:left="303" w:hanging="27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peripheral arterial stenting or surgical revascularization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365A2385" w14:textId="77777777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History of at least </w:t>
            </w: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one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of the following:</w:t>
            </w:r>
          </w:p>
          <w:p w14:paraId="098D6AC1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angina</w:t>
            </w:r>
          </w:p>
          <w:p w14:paraId="6413CD47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CABG</w:t>
            </w:r>
          </w:p>
          <w:p w14:paraId="66B7187F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CAD</w:t>
            </w:r>
          </w:p>
          <w:p w14:paraId="50B9E635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ischemic or hemorrhagic stroke</w:t>
            </w:r>
          </w:p>
          <w:p w14:paraId="3B11775D" w14:textId="77777777" w:rsidR="00013FEF" w:rsidRPr="008D2295" w:rsidRDefault="00013FEF" w:rsidP="00013FEF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MI</w:t>
            </w:r>
          </w:p>
          <w:p w14:paraId="77BDB279" w14:textId="77777777" w:rsidR="00822930" w:rsidRPr="008D2295" w:rsidRDefault="00822930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objective stenosis (&gt;50%) in at least two coronary arteries</w:t>
            </w:r>
          </w:p>
          <w:p w14:paraId="13595EBB" w14:textId="77777777" w:rsidR="00822930" w:rsidRDefault="00822930" w:rsidP="00013FEF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occlusive PAD (limb angioplasty stenting or bypass surgery, limb or foot amputation due to circulatory insufficiency, evidence of significant peripheral artery stenosis)</w:t>
            </w:r>
          </w:p>
          <w:p w14:paraId="0487FD73" w14:textId="6693F3F0" w:rsidR="00013FEF" w:rsidRPr="008D2295" w:rsidRDefault="00013FEF" w:rsidP="00822930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PCI</w:t>
            </w:r>
          </w:p>
        </w:tc>
        <w:tc>
          <w:tcPr>
            <w:tcW w:w="3005" w:type="dxa"/>
            <w:gridSpan w:val="2"/>
          </w:tcPr>
          <w:p w14:paraId="7012DBB2" w14:textId="77777777" w:rsidR="00013FEF" w:rsidRPr="008D2295" w:rsidRDefault="00013FEF" w:rsidP="00013FEF">
            <w:pPr>
              <w:pStyle w:val="Default"/>
              <w:keepNext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History of at least </w:t>
            </w:r>
            <w:r w:rsidRPr="008D2295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one</w:t>
            </w: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of the following:</w:t>
            </w:r>
          </w:p>
          <w:p w14:paraId="2D1AB16A" w14:textId="77777777" w:rsidR="006B3BD6" w:rsidRPr="008D2295" w:rsidRDefault="006B3BD6" w:rsidP="006B3BD6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lang w:val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angina</w:t>
            </w:r>
          </w:p>
          <w:p w14:paraId="593BB4F0" w14:textId="77777777" w:rsidR="006B3BD6" w:rsidRPr="008D2295" w:rsidRDefault="006B3BD6" w:rsidP="006B3BD6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lang w:val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CABG</w:t>
            </w:r>
          </w:p>
          <w:p w14:paraId="1E834157" w14:textId="77777777" w:rsidR="00013FEF" w:rsidRPr="008D2295" w:rsidRDefault="00013FEF" w:rsidP="00013FEF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lang w:val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CAD</w:t>
            </w:r>
          </w:p>
          <w:p w14:paraId="2ADA0D88" w14:textId="77777777" w:rsidR="006B3BD6" w:rsidRPr="008D2295" w:rsidRDefault="006B3BD6" w:rsidP="006B3BD6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lang w:val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ischemic stroke</w:t>
            </w:r>
          </w:p>
          <w:p w14:paraId="20C7A633" w14:textId="77777777" w:rsidR="00013FEF" w:rsidRPr="008D2295" w:rsidRDefault="00013FEF" w:rsidP="00013FEF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lang w:val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MI</w:t>
            </w:r>
          </w:p>
          <w:p w14:paraId="4A94A429" w14:textId="77777777" w:rsidR="006B3BD6" w:rsidRPr="006B3BD6" w:rsidRDefault="006B3BD6" w:rsidP="00013FEF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lang w:val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PAD</w:t>
            </w:r>
          </w:p>
          <w:p w14:paraId="30DE7DB3" w14:textId="28E2166E" w:rsidR="00013FEF" w:rsidRPr="006B3BD6" w:rsidRDefault="00013FEF" w:rsidP="006B3BD6">
            <w:pPr>
              <w:pStyle w:val="Default"/>
              <w:keepNext/>
              <w:numPr>
                <w:ilvl w:val="0"/>
                <w:numId w:val="19"/>
              </w:numPr>
              <w:ind w:left="253" w:hanging="253"/>
              <w:rPr>
                <w:lang w:val="en-US"/>
              </w:rPr>
            </w:pPr>
            <w:r w:rsidRPr="008D2295">
              <w:rPr>
                <w:rFonts w:ascii="Times New Roman" w:hAnsi="Times New Roman" w:cs="Times New Roman"/>
                <w:color w:val="auto"/>
                <w:lang w:val="en-US" w:eastAsia="en-US"/>
              </w:rPr>
              <w:t>PCI</w:t>
            </w:r>
          </w:p>
        </w:tc>
      </w:tr>
    </w:tbl>
    <w:p w14:paraId="22301441" w14:textId="14D47FC1" w:rsidR="0011474A" w:rsidRPr="00D70C94" w:rsidRDefault="00757035" w:rsidP="00357CAD">
      <w:pPr>
        <w:rPr>
          <w:lang w:val="en-US" w:eastAsia="en-US"/>
        </w:rPr>
      </w:pPr>
      <w:proofErr w:type="spellStart"/>
      <w:r w:rsidRPr="00D70C94">
        <w:rPr>
          <w:vertAlign w:val="superscript"/>
          <w:lang w:val="en-US" w:eastAsia="en-US"/>
        </w:rPr>
        <w:t>a</w:t>
      </w:r>
      <w:r w:rsidR="00C71E4F" w:rsidRPr="00D70C94">
        <w:rPr>
          <w:lang w:val="en-US" w:eastAsia="en-US"/>
        </w:rPr>
        <w:t>No</w:t>
      </w:r>
      <w:proofErr w:type="spellEnd"/>
      <w:r w:rsidR="00C71E4F" w:rsidRPr="00D70C94">
        <w:rPr>
          <w:lang w:val="en-US" w:eastAsia="en-US"/>
        </w:rPr>
        <w:t xml:space="preserve"> patients without established CVD in </w:t>
      </w:r>
      <w:proofErr w:type="spellStart"/>
      <w:r w:rsidR="008A46EA" w:rsidRPr="00D70C94">
        <w:rPr>
          <w:lang w:val="en-US" w:eastAsia="en-US"/>
        </w:rPr>
        <w:t>EMPA</w:t>
      </w:r>
      <w:proofErr w:type="spellEnd"/>
      <w:r w:rsidR="008A46EA" w:rsidRPr="00D70C94">
        <w:rPr>
          <w:lang w:val="en-US" w:eastAsia="en-US"/>
        </w:rPr>
        <w:noBreakHyphen/>
        <w:t>REG</w:t>
      </w:r>
      <w:r w:rsidR="00C71E4F" w:rsidRPr="00D70C94">
        <w:rPr>
          <w:lang w:val="en-US" w:eastAsia="en-US"/>
        </w:rPr>
        <w:t xml:space="preserve"> OUTCOME and </w:t>
      </w:r>
      <w:r w:rsidR="008D139B" w:rsidRPr="00D70C94">
        <w:rPr>
          <w:lang w:val="en-US" w:eastAsia="en-US"/>
        </w:rPr>
        <w:t>VERTIS</w:t>
      </w:r>
      <w:r w:rsidR="008D139B" w:rsidRPr="00D70C94">
        <w:rPr>
          <w:lang w:val="en-US" w:eastAsia="en-US"/>
        </w:rPr>
        <w:noBreakHyphen/>
        <w:t>CV</w:t>
      </w:r>
      <w:r w:rsidR="00C71E4F" w:rsidRPr="00D70C94">
        <w:rPr>
          <w:lang w:val="en-US" w:eastAsia="en-US"/>
        </w:rPr>
        <w:t>.</w:t>
      </w:r>
      <w:r w:rsidR="00C71E4F" w:rsidRPr="00D70C94">
        <w:rPr>
          <w:lang w:val="en-US" w:eastAsia="en-US"/>
        </w:rPr>
        <w:br/>
        <w:t>ACS, acute coronary syndrome;</w:t>
      </w:r>
      <w:r w:rsidR="009F201F" w:rsidRPr="00D70C94">
        <w:rPr>
          <w:lang w:val="en-US" w:eastAsia="en-US"/>
        </w:rPr>
        <w:t xml:space="preserve"> </w:t>
      </w:r>
      <w:r w:rsidR="00F6292B">
        <w:rPr>
          <w:lang w:val="en-US" w:eastAsia="en-US"/>
        </w:rPr>
        <w:t xml:space="preserve">BMI, body mass index; </w:t>
      </w:r>
      <w:r w:rsidR="009F201F" w:rsidRPr="00D70C94">
        <w:rPr>
          <w:lang w:val="en-US" w:eastAsia="en-US"/>
        </w:rPr>
        <w:t>BP, blood pressure;</w:t>
      </w:r>
      <w:r w:rsidR="00C71E4F" w:rsidRPr="00D70C94">
        <w:rPr>
          <w:lang w:val="en-US" w:eastAsia="en-US"/>
        </w:rPr>
        <w:t xml:space="preserve"> CABG, coronary artery bypass graft; CAD, coronary artery disease; </w:t>
      </w:r>
      <w:r w:rsidR="00C71E4F" w:rsidRPr="00D70C94">
        <w:rPr>
          <w:lang w:val="en-US" w:eastAsia="en-US"/>
        </w:rPr>
        <w:lastRenderedPageBreak/>
        <w:t xml:space="preserve">CHD, coronary heart disease; CKD, chronic kidney disease; CV, cardiovascular; </w:t>
      </w:r>
      <w:r w:rsidR="00F6292B">
        <w:rPr>
          <w:lang w:val="en-US" w:eastAsia="en-US"/>
        </w:rPr>
        <w:t xml:space="preserve">CVD; cardiovascular disease; </w:t>
      </w:r>
      <w:r w:rsidR="00C71E4F" w:rsidRPr="00D70C94">
        <w:rPr>
          <w:lang w:val="en-US" w:eastAsia="en-US"/>
        </w:rPr>
        <w:t>eGFR, estimated glomerular filtration rate; HbA</w:t>
      </w:r>
      <w:r w:rsidR="00C71E4F" w:rsidRPr="00D70C94">
        <w:rPr>
          <w:vertAlign w:val="subscript"/>
          <w:lang w:val="en-US" w:eastAsia="en-US"/>
        </w:rPr>
        <w:t>1c</w:t>
      </w:r>
      <w:r w:rsidR="00C71E4F" w:rsidRPr="00D70C94">
        <w:rPr>
          <w:lang w:val="en-US" w:eastAsia="en-US"/>
        </w:rPr>
        <w:t>, glycated hemoglobin; HDL-C, high-density lipoprotein</w:t>
      </w:r>
      <w:r w:rsidR="009F201F" w:rsidRPr="00D70C94">
        <w:rPr>
          <w:lang w:val="en-US" w:eastAsia="en-US"/>
        </w:rPr>
        <w:t xml:space="preserve"> cholesterol</w:t>
      </w:r>
      <w:r w:rsidR="00C71E4F" w:rsidRPr="00D70C94">
        <w:rPr>
          <w:lang w:val="en-US" w:eastAsia="en-US"/>
        </w:rPr>
        <w:t>; HF, heart failure; LDL-C, low-density lipoprotein</w:t>
      </w:r>
      <w:r w:rsidR="009F201F" w:rsidRPr="00D70C94">
        <w:rPr>
          <w:lang w:val="en-US" w:eastAsia="en-US"/>
        </w:rPr>
        <w:t xml:space="preserve"> cholesterol</w:t>
      </w:r>
      <w:r w:rsidR="00C71E4F" w:rsidRPr="00D70C94">
        <w:rPr>
          <w:lang w:val="en-US" w:eastAsia="en-US"/>
        </w:rPr>
        <w:t xml:space="preserve">; MI, myocardial infarction; </w:t>
      </w:r>
      <w:r w:rsidR="00933358">
        <w:rPr>
          <w:lang w:val="en-US" w:eastAsia="en-US"/>
        </w:rPr>
        <w:t xml:space="preserve">NA, not applicable; </w:t>
      </w:r>
      <w:r w:rsidR="00C71E4F" w:rsidRPr="00D70C94">
        <w:rPr>
          <w:lang w:val="en-US" w:eastAsia="en-US"/>
        </w:rPr>
        <w:t xml:space="preserve">PAD, peripheral artery disease; PCI, percutaneous coronary intervention; </w:t>
      </w:r>
      <w:proofErr w:type="spellStart"/>
      <w:r w:rsidR="00C71E4F" w:rsidRPr="00D70C94">
        <w:rPr>
          <w:lang w:val="en-US" w:eastAsia="en-US"/>
        </w:rPr>
        <w:t>SBP</w:t>
      </w:r>
      <w:proofErr w:type="spellEnd"/>
      <w:r w:rsidR="00C71E4F" w:rsidRPr="00D70C94">
        <w:rPr>
          <w:lang w:val="en-US" w:eastAsia="en-US"/>
        </w:rPr>
        <w:t>, systolic blood pressure.</w:t>
      </w:r>
      <w:r w:rsidR="0011474A" w:rsidRPr="00D70C94">
        <w:rPr>
          <w:lang w:val="en-US" w:eastAsia="en-US"/>
        </w:rPr>
        <w:br w:type="page"/>
      </w:r>
    </w:p>
    <w:p w14:paraId="274B0BFC" w14:textId="0D488B29" w:rsidR="0081200F" w:rsidRPr="00D70C94" w:rsidRDefault="0011474A" w:rsidP="0081200F">
      <w:pPr>
        <w:rPr>
          <w:lang w:val="en-US" w:eastAsia="en-US"/>
        </w:rPr>
      </w:pPr>
      <w:r w:rsidRPr="00D70C94">
        <w:rPr>
          <w:b/>
          <w:lang w:val="en-US" w:eastAsia="en-US"/>
        </w:rPr>
        <w:lastRenderedPageBreak/>
        <w:t xml:space="preserve">Supplementary Table </w:t>
      </w:r>
      <w:r w:rsidR="003E34B2" w:rsidRPr="00D70C94">
        <w:rPr>
          <w:b/>
          <w:lang w:val="en-US" w:eastAsia="en-US"/>
        </w:rPr>
        <w:t>3</w:t>
      </w:r>
      <w:r w:rsidRPr="00D70C94">
        <w:rPr>
          <w:b/>
          <w:lang w:val="en-US" w:eastAsia="en-US"/>
        </w:rPr>
        <w:t xml:space="preserve">. </w:t>
      </w:r>
      <w:r w:rsidR="003906B9" w:rsidRPr="00D70C94">
        <w:rPr>
          <w:lang w:val="en-US" w:eastAsia="en-US"/>
        </w:rPr>
        <w:t xml:space="preserve">Baseline characteristics </w:t>
      </w:r>
      <w:r w:rsidRPr="00D70C94">
        <w:rPr>
          <w:lang w:val="en-US" w:eastAsia="en-US"/>
        </w:rPr>
        <w:t xml:space="preserve">of DISCOVER patients included in the </w:t>
      </w:r>
      <w:r w:rsidR="003906B9" w:rsidRPr="00D70C94">
        <w:rPr>
          <w:lang w:val="en-US" w:eastAsia="en-US"/>
        </w:rPr>
        <w:t>analysis</w:t>
      </w:r>
      <w:r w:rsidR="0081200F" w:rsidRPr="00D70C94">
        <w:rPr>
          <w:lang w:val="en-US" w:eastAsia="en-US"/>
        </w:rPr>
        <w:t>,</w:t>
      </w:r>
      <w:r w:rsidR="003906B9" w:rsidRPr="00D70C94">
        <w:rPr>
          <w:lang w:val="en-US" w:eastAsia="en-US"/>
        </w:rPr>
        <w:t xml:space="preserve"> and patients participating in </w:t>
      </w:r>
      <w:r w:rsidR="0081200F" w:rsidRPr="00D70C94">
        <w:rPr>
          <w:lang w:val="en-US" w:eastAsia="en-US"/>
        </w:rPr>
        <w:t>DECLARE</w:t>
      </w:r>
      <w:r w:rsidR="0081200F" w:rsidRPr="00D70C94">
        <w:rPr>
          <w:lang w:val="en-US" w:eastAsia="en-US"/>
        </w:rPr>
        <w:noBreakHyphen/>
      </w:r>
      <w:proofErr w:type="spellStart"/>
      <w:r w:rsidR="00193E9B" w:rsidRPr="00D70C94">
        <w:rPr>
          <w:lang w:val="en-US" w:eastAsia="en-US"/>
        </w:rPr>
        <w:t>TIMI</w:t>
      </w:r>
      <w:proofErr w:type="spellEnd"/>
      <w:r w:rsidR="00193E9B" w:rsidRPr="00D70C94">
        <w:rPr>
          <w:lang w:val="en-US" w:eastAsia="en-US"/>
        </w:rPr>
        <w:t> </w:t>
      </w:r>
      <w:r w:rsidR="0081200F" w:rsidRPr="00D70C94">
        <w:rPr>
          <w:lang w:val="en-US" w:eastAsia="en-US"/>
        </w:rPr>
        <w:t xml:space="preserve">58, CANVAS, </w:t>
      </w:r>
      <w:proofErr w:type="spellStart"/>
      <w:r w:rsidR="008A46EA" w:rsidRPr="00D70C94">
        <w:rPr>
          <w:lang w:val="en-US" w:eastAsia="en-US"/>
        </w:rPr>
        <w:t>EMPA</w:t>
      </w:r>
      <w:proofErr w:type="spellEnd"/>
      <w:r w:rsidR="008A46EA" w:rsidRPr="00D70C94">
        <w:rPr>
          <w:lang w:val="en-US" w:eastAsia="en-US"/>
        </w:rPr>
        <w:noBreakHyphen/>
        <w:t>REG</w:t>
      </w:r>
      <w:r w:rsidR="0081200F" w:rsidRPr="00D70C94">
        <w:rPr>
          <w:lang w:val="en-US" w:eastAsia="en-US"/>
        </w:rPr>
        <w:t xml:space="preserve"> OUTCOME</w:t>
      </w:r>
      <w:r w:rsidR="00164C3C">
        <w:rPr>
          <w:lang w:val="en-US" w:eastAsia="en-US"/>
        </w:rPr>
        <w:t>,</w:t>
      </w:r>
      <w:r w:rsidR="003906B9" w:rsidRPr="00D70C94">
        <w:rPr>
          <w:lang w:val="en-US" w:eastAsia="en-US"/>
        </w:rPr>
        <w:t xml:space="preserve"> and VERTIS</w:t>
      </w:r>
      <w:r w:rsidR="003906B9" w:rsidRPr="00D70C94">
        <w:rPr>
          <w:lang w:val="en-US" w:eastAsia="en-US"/>
        </w:rPr>
        <w:noBreakHyphen/>
        <w:t>CV</w:t>
      </w:r>
      <w:r w:rsidR="0081200F" w:rsidRPr="00D70C94">
        <w:rPr>
          <w:lang w:val="en-US" w:eastAsia="en-US"/>
        </w:rPr>
        <w:t xml:space="preserve"> trials</w:t>
      </w:r>
      <w:r w:rsidR="00164C3C">
        <w:rPr>
          <w:lang w:val="en-US" w:eastAsia="en-US"/>
        </w:rPr>
        <w:t>.</w:t>
      </w:r>
    </w:p>
    <w:tbl>
      <w:tblPr>
        <w:tblW w:w="1296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7"/>
        <w:gridCol w:w="1701"/>
        <w:gridCol w:w="1699"/>
        <w:gridCol w:w="1701"/>
        <w:gridCol w:w="1701"/>
        <w:gridCol w:w="1701"/>
      </w:tblGrid>
      <w:tr w:rsidR="00B707A5" w:rsidRPr="00D70C94" w14:paraId="3C03E0AE" w14:textId="77777777" w:rsidTr="00B707A5">
        <w:trPr>
          <w:tblHeader/>
          <w:jc w:val="center"/>
        </w:trPr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04A763" w14:textId="77777777" w:rsidR="00B707A5" w:rsidRPr="00D70C94" w:rsidRDefault="00B707A5" w:rsidP="00B707A5">
            <w:pPr>
              <w:spacing w:before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968177" w14:textId="6064BC28" w:rsidR="00B707A5" w:rsidRPr="00D70C94" w:rsidRDefault="00B707A5" w:rsidP="00B707A5">
            <w:pPr>
              <w:spacing w:before="0"/>
              <w:jc w:val="center"/>
              <w:rPr>
                <w:b/>
                <w:lang w:val="en-US"/>
              </w:rPr>
            </w:pPr>
            <w:r w:rsidRPr="00D70C94">
              <w:rPr>
                <w:b/>
                <w:lang w:val="en-US"/>
              </w:rPr>
              <w:t>DISCOVER</w:t>
            </w:r>
            <w:r w:rsidRPr="00D70C94">
              <w:rPr>
                <w:b/>
                <w:lang w:val="en-US"/>
              </w:rPr>
              <w:br/>
            </w:r>
            <w:r w:rsidRPr="00D70C94">
              <w:rPr>
                <w:b/>
                <w:lang w:val="en-US"/>
              </w:rPr>
              <w:br/>
              <w:t>N=11 385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45289E" w14:textId="0F0F6060" w:rsidR="00B707A5" w:rsidRPr="00D70C94" w:rsidRDefault="00B707A5" w:rsidP="00B707A5">
            <w:pPr>
              <w:spacing w:before="0"/>
              <w:jc w:val="center"/>
              <w:rPr>
                <w:b/>
                <w:lang w:val="en-US"/>
              </w:rPr>
            </w:pPr>
            <w:r w:rsidRPr="00D70C94">
              <w:rPr>
                <w:b/>
                <w:lang w:val="en-US"/>
              </w:rPr>
              <w:t>CANVAS</w:t>
            </w:r>
            <w:r w:rsidRPr="00D70C94">
              <w:rPr>
                <w:b/>
                <w:lang w:val="en-US"/>
              </w:rPr>
              <w:br/>
            </w:r>
            <w:r w:rsidRPr="00D70C94">
              <w:rPr>
                <w:b/>
                <w:lang w:val="en-US"/>
              </w:rPr>
              <w:br/>
              <w:t>N=10 142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F19FDA" w14:textId="48F08C4B" w:rsidR="00B707A5" w:rsidRPr="00D70C94" w:rsidRDefault="00B707A5" w:rsidP="00B707A5">
            <w:pPr>
              <w:spacing w:before="0"/>
              <w:jc w:val="center"/>
              <w:rPr>
                <w:b/>
                <w:lang w:val="en-US"/>
              </w:rPr>
            </w:pPr>
            <w:r w:rsidRPr="00D70C94">
              <w:rPr>
                <w:b/>
                <w:lang w:val="en-US"/>
              </w:rPr>
              <w:t>DECLARE-</w:t>
            </w:r>
            <w:proofErr w:type="spellStart"/>
            <w:r w:rsidRPr="00D70C94">
              <w:rPr>
                <w:b/>
                <w:lang w:val="en-US"/>
              </w:rPr>
              <w:t>TIMI</w:t>
            </w:r>
            <w:proofErr w:type="spellEnd"/>
            <w:r w:rsidRPr="00D70C94">
              <w:rPr>
                <w:b/>
                <w:lang w:val="en-US"/>
              </w:rPr>
              <w:t> 58</w:t>
            </w:r>
            <w:r w:rsidRPr="00D70C94">
              <w:rPr>
                <w:b/>
                <w:lang w:val="en-US"/>
              </w:rPr>
              <w:br/>
              <w:t>N=17 160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F00424" w14:textId="58740DA5" w:rsidR="00B707A5" w:rsidRPr="00D70C94" w:rsidRDefault="00B707A5" w:rsidP="00B707A5">
            <w:pPr>
              <w:spacing w:before="0"/>
              <w:jc w:val="center"/>
              <w:rPr>
                <w:b/>
                <w:lang w:val="en-US"/>
              </w:rPr>
            </w:pPr>
            <w:proofErr w:type="spellStart"/>
            <w:r w:rsidRPr="00D70C94">
              <w:rPr>
                <w:b/>
                <w:lang w:val="en-US"/>
              </w:rPr>
              <w:t>EMPA</w:t>
            </w:r>
            <w:proofErr w:type="spellEnd"/>
            <w:r w:rsidRPr="00D70C94">
              <w:rPr>
                <w:b/>
                <w:lang w:val="en-US"/>
              </w:rPr>
              <w:noBreakHyphen/>
              <w:t>REG OUTCOME</w:t>
            </w:r>
            <w:r w:rsidRPr="00D70C94">
              <w:rPr>
                <w:b/>
                <w:lang w:val="en-US"/>
              </w:rPr>
              <w:br/>
              <w:t>N=7034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DBBD8E" w14:textId="5E96EF1F" w:rsidR="00B707A5" w:rsidRPr="00D70C94" w:rsidRDefault="00B707A5" w:rsidP="00B707A5">
            <w:pPr>
              <w:spacing w:before="0"/>
              <w:jc w:val="center"/>
              <w:rPr>
                <w:b/>
                <w:lang w:val="en-US"/>
              </w:rPr>
            </w:pPr>
            <w:r w:rsidRPr="00D70C94">
              <w:rPr>
                <w:b/>
                <w:lang w:val="en-US"/>
              </w:rPr>
              <w:t>VERTIS</w:t>
            </w:r>
            <w:r w:rsidRPr="00D70C94">
              <w:rPr>
                <w:b/>
                <w:lang w:val="en-US"/>
              </w:rPr>
              <w:noBreakHyphen/>
              <w:t>CV</w:t>
            </w:r>
            <w:r w:rsidRPr="00D70C94">
              <w:rPr>
                <w:b/>
                <w:lang w:val="en-US"/>
              </w:rPr>
              <w:br/>
            </w:r>
            <w:r w:rsidRPr="00D70C94">
              <w:rPr>
                <w:b/>
                <w:lang w:val="en-US"/>
              </w:rPr>
              <w:br/>
              <w:t>N=8237</w:t>
            </w:r>
          </w:p>
        </w:tc>
      </w:tr>
      <w:tr w:rsidR="00B707A5" w:rsidRPr="00D70C94" w14:paraId="3FA8B83F" w14:textId="77777777" w:rsidTr="00B707A5">
        <w:trPr>
          <w:jc w:val="center"/>
        </w:trPr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7BCF42DB" w14:textId="2FCFEF9B" w:rsidR="00B707A5" w:rsidRPr="00D70C94" w:rsidRDefault="00B707A5" w:rsidP="00B707A5">
            <w:pPr>
              <w:spacing w:before="0"/>
              <w:rPr>
                <w:lang w:val="en-US"/>
              </w:rPr>
            </w:pPr>
            <w:r w:rsidRPr="00D70C94">
              <w:rPr>
                <w:lang w:val="en-US"/>
              </w:rPr>
              <w:t>Men, 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944CEFB" w14:textId="7BB17739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56.1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09ABB59F" w14:textId="54693EBC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64.2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FC5641A" w14:textId="407D6EB4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62.6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3CCDAE8" w14:textId="5C7383AA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71.5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4F6EB2B" w14:textId="734F78FE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70.0</w:t>
            </w:r>
          </w:p>
        </w:tc>
      </w:tr>
      <w:tr w:rsidR="00B707A5" w:rsidRPr="00D70C94" w14:paraId="4CBE945C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7407D920" w14:textId="3E2B939A" w:rsidR="00B707A5" w:rsidRPr="00D70C94" w:rsidRDefault="00B707A5" w:rsidP="00B707A5">
            <w:pPr>
              <w:spacing w:before="0"/>
              <w:rPr>
                <w:lang w:val="en-US"/>
              </w:rPr>
            </w:pPr>
            <w:r w:rsidRPr="00D70C94">
              <w:rPr>
                <w:lang w:val="en-US"/>
              </w:rPr>
              <w:t>Region, %</w:t>
            </w:r>
          </w:p>
        </w:tc>
        <w:tc>
          <w:tcPr>
            <w:tcW w:w="1701" w:type="dxa"/>
            <w:shd w:val="clear" w:color="auto" w:fill="auto"/>
          </w:tcPr>
          <w:p w14:paraId="6C218F97" w14:textId="77777777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99" w:type="dxa"/>
          </w:tcPr>
          <w:p w14:paraId="4D6C4016" w14:textId="77777777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8E9481" w14:textId="3298F6B3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EF03ADE" w14:textId="77777777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10F2300" w14:textId="77777777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</w:p>
        </w:tc>
      </w:tr>
      <w:tr w:rsidR="00B707A5" w:rsidRPr="00D70C94" w14:paraId="7185F521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73F0D061" w14:textId="4A518AEB" w:rsidR="00B707A5" w:rsidRPr="00D70C94" w:rsidRDefault="00B707A5" w:rsidP="00B707A5">
            <w:pPr>
              <w:spacing w:before="0"/>
              <w:ind w:left="224"/>
              <w:rPr>
                <w:lang w:val="en-US"/>
              </w:rPr>
            </w:pPr>
            <w:r w:rsidRPr="00D70C94">
              <w:rPr>
                <w:lang w:val="en-US"/>
              </w:rPr>
              <w:t>North America</w:t>
            </w:r>
          </w:p>
        </w:tc>
        <w:tc>
          <w:tcPr>
            <w:tcW w:w="1701" w:type="dxa"/>
            <w:shd w:val="clear" w:color="auto" w:fill="auto"/>
          </w:tcPr>
          <w:p w14:paraId="787710F8" w14:textId="5E61178F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1.9</w:t>
            </w:r>
          </w:p>
        </w:tc>
        <w:tc>
          <w:tcPr>
            <w:tcW w:w="1699" w:type="dxa"/>
          </w:tcPr>
          <w:p w14:paraId="4C645B6D" w14:textId="64989546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24.0</w:t>
            </w:r>
          </w:p>
        </w:tc>
        <w:tc>
          <w:tcPr>
            <w:tcW w:w="1701" w:type="dxa"/>
            <w:shd w:val="clear" w:color="auto" w:fill="auto"/>
          </w:tcPr>
          <w:p w14:paraId="0AD3047D" w14:textId="0B38F675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31.9</w:t>
            </w:r>
          </w:p>
        </w:tc>
        <w:tc>
          <w:tcPr>
            <w:tcW w:w="1701" w:type="dxa"/>
            <w:shd w:val="clear" w:color="auto" w:fill="auto"/>
          </w:tcPr>
          <w:p w14:paraId="68644F8B" w14:textId="3D78CAA2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41.0</w:t>
            </w:r>
            <w:r w:rsidRPr="00D70C94">
              <w:rPr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6B4C848D" w14:textId="4A2C8E6F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Not reported</w:t>
            </w:r>
          </w:p>
        </w:tc>
      </w:tr>
      <w:tr w:rsidR="00B707A5" w:rsidRPr="00D70C94" w14:paraId="7DD06FE2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5A13A988" w14:textId="0B9E2FF9" w:rsidR="00B707A5" w:rsidRPr="00D70C94" w:rsidRDefault="00B707A5" w:rsidP="00B707A5">
            <w:pPr>
              <w:spacing w:before="0"/>
              <w:ind w:left="224"/>
              <w:rPr>
                <w:lang w:val="en-US"/>
              </w:rPr>
            </w:pPr>
            <w:r w:rsidRPr="00D70C94">
              <w:rPr>
                <w:lang w:val="en-US"/>
              </w:rPr>
              <w:t>Latin America</w:t>
            </w:r>
          </w:p>
        </w:tc>
        <w:tc>
          <w:tcPr>
            <w:tcW w:w="1701" w:type="dxa"/>
            <w:shd w:val="clear" w:color="auto" w:fill="auto"/>
          </w:tcPr>
          <w:p w14:paraId="3F5BABB6" w14:textId="3B9FEF1C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10.2</w:t>
            </w:r>
          </w:p>
        </w:tc>
        <w:tc>
          <w:tcPr>
            <w:tcW w:w="1699" w:type="dxa"/>
          </w:tcPr>
          <w:p w14:paraId="43A8BDF5" w14:textId="4CA39C9C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10.1</w:t>
            </w:r>
          </w:p>
        </w:tc>
        <w:tc>
          <w:tcPr>
            <w:tcW w:w="1701" w:type="dxa"/>
            <w:shd w:val="clear" w:color="auto" w:fill="auto"/>
          </w:tcPr>
          <w:p w14:paraId="3AD72EC6" w14:textId="5960E2B1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10.9</w:t>
            </w:r>
          </w:p>
        </w:tc>
        <w:tc>
          <w:tcPr>
            <w:tcW w:w="1701" w:type="dxa"/>
            <w:shd w:val="clear" w:color="auto" w:fill="auto"/>
          </w:tcPr>
          <w:p w14:paraId="28B183DB" w14:textId="3178DAE6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15.4</w:t>
            </w:r>
          </w:p>
        </w:tc>
        <w:tc>
          <w:tcPr>
            <w:tcW w:w="1701" w:type="dxa"/>
            <w:shd w:val="clear" w:color="auto" w:fill="auto"/>
          </w:tcPr>
          <w:p w14:paraId="3D1C32AA" w14:textId="2593947B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Not reported</w:t>
            </w:r>
          </w:p>
        </w:tc>
      </w:tr>
      <w:tr w:rsidR="00B707A5" w:rsidRPr="00D70C94" w14:paraId="140138EC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0E812E85" w14:textId="2667DAAC" w:rsidR="00B707A5" w:rsidRPr="00D70C94" w:rsidRDefault="00B707A5" w:rsidP="00B707A5">
            <w:pPr>
              <w:spacing w:before="0"/>
              <w:ind w:left="224"/>
              <w:rPr>
                <w:lang w:val="en-US"/>
              </w:rPr>
            </w:pPr>
            <w:r w:rsidRPr="00D70C94">
              <w:rPr>
                <w:lang w:val="en-US"/>
              </w:rPr>
              <w:t>Asia-Pacific</w:t>
            </w:r>
          </w:p>
        </w:tc>
        <w:tc>
          <w:tcPr>
            <w:tcW w:w="1701" w:type="dxa"/>
            <w:shd w:val="clear" w:color="auto" w:fill="auto"/>
          </w:tcPr>
          <w:p w14:paraId="0CE2509A" w14:textId="46AF75EA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45.7</w:t>
            </w:r>
          </w:p>
        </w:tc>
        <w:tc>
          <w:tcPr>
            <w:tcW w:w="1699" w:type="dxa"/>
          </w:tcPr>
          <w:p w14:paraId="0FF549BA" w14:textId="3BBBE204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30.3</w:t>
            </w:r>
          </w:p>
        </w:tc>
        <w:tc>
          <w:tcPr>
            <w:tcW w:w="1701" w:type="dxa"/>
            <w:shd w:val="clear" w:color="auto" w:fill="auto"/>
          </w:tcPr>
          <w:p w14:paraId="613AE4D5" w14:textId="22AB2754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12.7</w:t>
            </w:r>
          </w:p>
        </w:tc>
        <w:tc>
          <w:tcPr>
            <w:tcW w:w="1701" w:type="dxa"/>
            <w:shd w:val="clear" w:color="auto" w:fill="auto"/>
          </w:tcPr>
          <w:p w14:paraId="0EE2771A" w14:textId="72138DA4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19.1</w:t>
            </w:r>
          </w:p>
        </w:tc>
        <w:tc>
          <w:tcPr>
            <w:tcW w:w="1701" w:type="dxa"/>
            <w:shd w:val="clear" w:color="auto" w:fill="auto"/>
          </w:tcPr>
          <w:p w14:paraId="20FFE502" w14:textId="5704CABE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Not reported</w:t>
            </w:r>
          </w:p>
        </w:tc>
      </w:tr>
      <w:tr w:rsidR="00B707A5" w:rsidRPr="00D70C94" w14:paraId="6E9DBD8F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681C2408" w14:textId="7960A07B" w:rsidR="00B707A5" w:rsidRPr="00D70C94" w:rsidRDefault="00B707A5" w:rsidP="00B707A5">
            <w:pPr>
              <w:spacing w:before="0"/>
              <w:ind w:left="224"/>
              <w:rPr>
                <w:lang w:val="en-US"/>
              </w:rPr>
            </w:pPr>
            <w:r w:rsidRPr="00D70C94">
              <w:rPr>
                <w:lang w:val="en-US"/>
              </w:rPr>
              <w:t>Europe</w:t>
            </w:r>
          </w:p>
        </w:tc>
        <w:tc>
          <w:tcPr>
            <w:tcW w:w="1701" w:type="dxa"/>
            <w:shd w:val="clear" w:color="auto" w:fill="auto"/>
          </w:tcPr>
          <w:p w14:paraId="1A9F3295" w14:textId="67BA4D24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19.1</w:t>
            </w:r>
          </w:p>
        </w:tc>
        <w:tc>
          <w:tcPr>
            <w:tcW w:w="1699" w:type="dxa"/>
          </w:tcPr>
          <w:p w14:paraId="155587CF" w14:textId="31DA8906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35.6</w:t>
            </w:r>
          </w:p>
        </w:tc>
        <w:tc>
          <w:tcPr>
            <w:tcW w:w="1701" w:type="dxa"/>
            <w:shd w:val="clear" w:color="auto" w:fill="auto"/>
          </w:tcPr>
          <w:p w14:paraId="68643247" w14:textId="660B1067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44.5</w:t>
            </w:r>
          </w:p>
        </w:tc>
        <w:tc>
          <w:tcPr>
            <w:tcW w:w="1701" w:type="dxa"/>
            <w:shd w:val="clear" w:color="auto" w:fill="auto"/>
          </w:tcPr>
          <w:p w14:paraId="2F3DA797" w14:textId="09B5EED4" w:rsidR="00B707A5" w:rsidRPr="00D70C94" w:rsidRDefault="00B707A5" w:rsidP="00B707A5">
            <w:pPr>
              <w:spacing w:before="0"/>
              <w:jc w:val="center"/>
              <w:rPr>
                <w:vertAlign w:val="superscript"/>
                <w:lang w:val="en-US"/>
              </w:rPr>
            </w:pPr>
            <w:r w:rsidRPr="00D70C94">
              <w:rPr>
                <w:lang w:val="en-US"/>
              </w:rPr>
              <w:t>20.0</w:t>
            </w:r>
          </w:p>
        </w:tc>
        <w:tc>
          <w:tcPr>
            <w:tcW w:w="1701" w:type="dxa"/>
            <w:shd w:val="clear" w:color="auto" w:fill="auto"/>
          </w:tcPr>
          <w:p w14:paraId="6B531D73" w14:textId="42DE74D8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Not reported</w:t>
            </w:r>
          </w:p>
        </w:tc>
      </w:tr>
      <w:tr w:rsidR="00B707A5" w:rsidRPr="00D70C94" w14:paraId="71525913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77A7FADF" w14:textId="78EEF010" w:rsidR="00B707A5" w:rsidRPr="00D70C94" w:rsidRDefault="00B707A5" w:rsidP="00B707A5">
            <w:pPr>
              <w:spacing w:before="0"/>
              <w:ind w:left="224"/>
              <w:rPr>
                <w:vertAlign w:val="superscript"/>
                <w:lang w:val="en-US"/>
              </w:rPr>
            </w:pPr>
            <w:r w:rsidRPr="00D70C94">
              <w:rPr>
                <w:lang w:val="en-US"/>
              </w:rPr>
              <w:t>Middle</w:t>
            </w:r>
            <w:r>
              <w:rPr>
                <w:lang w:val="en-US"/>
              </w:rPr>
              <w:t xml:space="preserve"> </w:t>
            </w:r>
            <w:r w:rsidRPr="00D70C94">
              <w:rPr>
                <w:lang w:val="en-US"/>
              </w:rPr>
              <w:t>East and Africa</w:t>
            </w:r>
          </w:p>
        </w:tc>
        <w:tc>
          <w:tcPr>
            <w:tcW w:w="1701" w:type="dxa"/>
            <w:shd w:val="clear" w:color="auto" w:fill="auto"/>
          </w:tcPr>
          <w:p w14:paraId="02503354" w14:textId="4C3CAAB5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23.0</w:t>
            </w:r>
          </w:p>
        </w:tc>
        <w:tc>
          <w:tcPr>
            <w:tcW w:w="1699" w:type="dxa"/>
          </w:tcPr>
          <w:p w14:paraId="16278A24" w14:textId="27C76F4B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0.0</w:t>
            </w:r>
          </w:p>
        </w:tc>
        <w:tc>
          <w:tcPr>
            <w:tcW w:w="1701" w:type="dxa"/>
            <w:shd w:val="clear" w:color="auto" w:fill="auto"/>
          </w:tcPr>
          <w:p w14:paraId="59CDC9CC" w14:textId="63A9A881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0.0</w:t>
            </w:r>
          </w:p>
        </w:tc>
        <w:tc>
          <w:tcPr>
            <w:tcW w:w="1701" w:type="dxa"/>
            <w:shd w:val="clear" w:color="auto" w:fill="auto"/>
          </w:tcPr>
          <w:p w14:paraId="54D38BCD" w14:textId="4E2B0956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4.4</w:t>
            </w:r>
          </w:p>
        </w:tc>
        <w:tc>
          <w:tcPr>
            <w:tcW w:w="1701" w:type="dxa"/>
            <w:shd w:val="clear" w:color="auto" w:fill="auto"/>
          </w:tcPr>
          <w:p w14:paraId="52A72564" w14:textId="3E2E7A6C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Not reported</w:t>
            </w:r>
          </w:p>
        </w:tc>
      </w:tr>
      <w:tr w:rsidR="00B707A5" w:rsidRPr="00D70C94" w14:paraId="74C622C0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53D62651" w14:textId="1F047CB3" w:rsidR="00B707A5" w:rsidRPr="00D70C94" w:rsidRDefault="00B707A5" w:rsidP="00B707A5">
            <w:pPr>
              <w:spacing w:before="0"/>
              <w:rPr>
                <w:lang w:val="en-US"/>
              </w:rPr>
            </w:pPr>
            <w:r w:rsidRPr="00D70C94">
              <w:rPr>
                <w:lang w:val="en-US"/>
              </w:rPr>
              <w:t>Age, mean (SD), years</w:t>
            </w:r>
          </w:p>
        </w:tc>
        <w:tc>
          <w:tcPr>
            <w:tcW w:w="1701" w:type="dxa"/>
            <w:shd w:val="clear" w:color="auto" w:fill="auto"/>
          </w:tcPr>
          <w:p w14:paraId="5988D5FB" w14:textId="2A1357C4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57.4 (12.1)</w:t>
            </w:r>
          </w:p>
        </w:tc>
        <w:tc>
          <w:tcPr>
            <w:tcW w:w="1699" w:type="dxa"/>
          </w:tcPr>
          <w:p w14:paraId="2F45C7D3" w14:textId="290547FF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63.3 (8.3)</w:t>
            </w:r>
          </w:p>
        </w:tc>
        <w:tc>
          <w:tcPr>
            <w:tcW w:w="1701" w:type="dxa"/>
            <w:shd w:val="clear" w:color="auto" w:fill="auto"/>
          </w:tcPr>
          <w:p w14:paraId="7185E5E2" w14:textId="1986FF6C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63.8 (6.8)</w:t>
            </w:r>
          </w:p>
        </w:tc>
        <w:tc>
          <w:tcPr>
            <w:tcW w:w="1701" w:type="dxa"/>
            <w:shd w:val="clear" w:color="auto" w:fill="auto"/>
          </w:tcPr>
          <w:p w14:paraId="43C41D6F" w14:textId="2DB5E35A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63.1 (8.6)</w:t>
            </w:r>
          </w:p>
        </w:tc>
        <w:tc>
          <w:tcPr>
            <w:tcW w:w="1701" w:type="dxa"/>
            <w:shd w:val="clear" w:color="auto" w:fill="auto"/>
          </w:tcPr>
          <w:p w14:paraId="55A9F919" w14:textId="5375FC6C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64.4 (8.1)</w:t>
            </w:r>
          </w:p>
        </w:tc>
      </w:tr>
      <w:tr w:rsidR="00B707A5" w:rsidRPr="00D70C94" w14:paraId="62F91672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63E6A3CD" w14:textId="175FFAA6" w:rsidR="00B707A5" w:rsidRPr="00D70C94" w:rsidRDefault="00B707A5" w:rsidP="00B707A5">
            <w:pPr>
              <w:spacing w:before="0"/>
              <w:rPr>
                <w:lang w:val="en-US"/>
              </w:rPr>
            </w:pPr>
            <w:r w:rsidRPr="00D70C94">
              <w:rPr>
                <w:lang w:val="en-US"/>
              </w:rPr>
              <w:t>HbA</w:t>
            </w:r>
            <w:r w:rsidRPr="00D70C94">
              <w:rPr>
                <w:vertAlign w:val="subscript"/>
                <w:lang w:val="en-US"/>
              </w:rPr>
              <w:t>1c</w:t>
            </w:r>
            <w:r w:rsidRPr="00D70C94">
              <w:rPr>
                <w:lang w:val="en-US"/>
              </w:rPr>
              <w:t xml:space="preserve">, mean (SD) </w:t>
            </w:r>
          </w:p>
        </w:tc>
        <w:tc>
          <w:tcPr>
            <w:tcW w:w="1701" w:type="dxa"/>
            <w:shd w:val="clear" w:color="auto" w:fill="auto"/>
          </w:tcPr>
          <w:p w14:paraId="2226D839" w14:textId="5B12AB3B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8.3 (1.7)</w:t>
            </w:r>
          </w:p>
        </w:tc>
        <w:tc>
          <w:tcPr>
            <w:tcW w:w="1699" w:type="dxa"/>
          </w:tcPr>
          <w:p w14:paraId="2C3C27EF" w14:textId="4AA7BA82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8.2 (0.9)</w:t>
            </w:r>
          </w:p>
        </w:tc>
        <w:tc>
          <w:tcPr>
            <w:tcW w:w="1701" w:type="dxa"/>
            <w:shd w:val="clear" w:color="auto" w:fill="auto"/>
          </w:tcPr>
          <w:p w14:paraId="4741DA00" w14:textId="36BDCE68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8.3 (1.2)</w:t>
            </w:r>
          </w:p>
        </w:tc>
        <w:tc>
          <w:tcPr>
            <w:tcW w:w="1701" w:type="dxa"/>
            <w:shd w:val="clear" w:color="auto" w:fill="auto"/>
          </w:tcPr>
          <w:p w14:paraId="0B780284" w14:textId="5A15DC04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8.1 (0.8)</w:t>
            </w:r>
          </w:p>
        </w:tc>
        <w:tc>
          <w:tcPr>
            <w:tcW w:w="1701" w:type="dxa"/>
            <w:shd w:val="clear" w:color="auto" w:fill="auto"/>
          </w:tcPr>
          <w:p w14:paraId="16054371" w14:textId="50FEDE7F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8.3 (0.9)</w:t>
            </w:r>
          </w:p>
        </w:tc>
      </w:tr>
      <w:tr w:rsidR="00B707A5" w:rsidRPr="00D70C94" w14:paraId="12FC4D4C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34F97593" w14:textId="77777777" w:rsidR="00B707A5" w:rsidRPr="00D70C94" w:rsidRDefault="00B707A5" w:rsidP="00B707A5">
            <w:pPr>
              <w:spacing w:before="0"/>
              <w:rPr>
                <w:vertAlign w:val="superscript"/>
                <w:lang w:val="en-US"/>
              </w:rPr>
            </w:pPr>
            <w:r w:rsidRPr="00D70C94">
              <w:rPr>
                <w:lang w:val="en-US"/>
              </w:rPr>
              <w:t>BMI, mean (SD), kg/m</w:t>
            </w:r>
            <w:r w:rsidRPr="00D70C94">
              <w:rPr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12067EF" w14:textId="77777777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29.1 (5.9)</w:t>
            </w:r>
          </w:p>
        </w:tc>
        <w:tc>
          <w:tcPr>
            <w:tcW w:w="1699" w:type="dxa"/>
          </w:tcPr>
          <w:p w14:paraId="6F190ED4" w14:textId="1FAAE1E6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32.0 (5.9)</w:t>
            </w:r>
          </w:p>
        </w:tc>
        <w:tc>
          <w:tcPr>
            <w:tcW w:w="1701" w:type="dxa"/>
            <w:shd w:val="clear" w:color="auto" w:fill="auto"/>
          </w:tcPr>
          <w:p w14:paraId="33402C5E" w14:textId="7B82B142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32.1 (6.0)</w:t>
            </w:r>
          </w:p>
        </w:tc>
        <w:tc>
          <w:tcPr>
            <w:tcW w:w="1701" w:type="dxa"/>
            <w:shd w:val="clear" w:color="auto" w:fill="auto"/>
          </w:tcPr>
          <w:p w14:paraId="64516638" w14:textId="28F0581B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30.6 (5.3)</w:t>
            </w:r>
          </w:p>
        </w:tc>
        <w:tc>
          <w:tcPr>
            <w:tcW w:w="1701" w:type="dxa"/>
            <w:shd w:val="clear" w:color="auto" w:fill="auto"/>
          </w:tcPr>
          <w:p w14:paraId="21CB655C" w14:textId="6A7ED902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32.0 (5.4)</w:t>
            </w:r>
          </w:p>
        </w:tc>
      </w:tr>
      <w:tr w:rsidR="00B707A5" w:rsidRPr="00D70C94" w14:paraId="5E71F20D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742E0C09" w14:textId="77777777" w:rsidR="00B707A5" w:rsidRPr="00D70C94" w:rsidRDefault="00B707A5" w:rsidP="00B707A5">
            <w:pPr>
              <w:spacing w:before="0"/>
              <w:rPr>
                <w:lang w:val="en-US"/>
              </w:rPr>
            </w:pPr>
            <w:r w:rsidRPr="00D70C94">
              <w:rPr>
                <w:lang w:val="en-US"/>
              </w:rPr>
              <w:t>Time since T2D diagnosis, mean (SD), years</w:t>
            </w:r>
          </w:p>
        </w:tc>
        <w:tc>
          <w:tcPr>
            <w:tcW w:w="1701" w:type="dxa"/>
            <w:shd w:val="clear" w:color="auto" w:fill="auto"/>
          </w:tcPr>
          <w:p w14:paraId="2590B4A6" w14:textId="77777777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5.6 (5.2)</w:t>
            </w:r>
          </w:p>
        </w:tc>
        <w:tc>
          <w:tcPr>
            <w:tcW w:w="1699" w:type="dxa"/>
          </w:tcPr>
          <w:p w14:paraId="4914E20F" w14:textId="79A8F1C5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13.5 (7.8)</w:t>
            </w:r>
          </w:p>
        </w:tc>
        <w:tc>
          <w:tcPr>
            <w:tcW w:w="1701" w:type="dxa"/>
            <w:shd w:val="clear" w:color="auto" w:fill="auto"/>
          </w:tcPr>
          <w:p w14:paraId="3B6F160D" w14:textId="5BC057E4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11.8 (7.8)</w:t>
            </w:r>
          </w:p>
        </w:tc>
        <w:tc>
          <w:tcPr>
            <w:tcW w:w="1701" w:type="dxa"/>
            <w:shd w:val="clear" w:color="auto" w:fill="auto"/>
          </w:tcPr>
          <w:p w14:paraId="3A3ADCBC" w14:textId="1A6C0BB2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7F32E46C" w14:textId="573515ED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12.9 (8.3)</w:t>
            </w:r>
          </w:p>
        </w:tc>
      </w:tr>
      <w:tr w:rsidR="00B707A5" w:rsidRPr="00D70C94" w14:paraId="477C851A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70B83620" w14:textId="57E4E28C" w:rsidR="00B707A5" w:rsidRPr="00D70C94" w:rsidRDefault="00B707A5" w:rsidP="00B707A5">
            <w:pPr>
              <w:spacing w:before="0"/>
              <w:rPr>
                <w:lang w:val="en-US"/>
              </w:rPr>
            </w:pPr>
            <w:r w:rsidRPr="00D70C94">
              <w:rPr>
                <w:lang w:val="en-US"/>
              </w:rPr>
              <w:t>Current smoker, %</w:t>
            </w:r>
          </w:p>
        </w:tc>
        <w:tc>
          <w:tcPr>
            <w:tcW w:w="1701" w:type="dxa"/>
            <w:shd w:val="clear" w:color="auto" w:fill="auto"/>
          </w:tcPr>
          <w:p w14:paraId="66014D21" w14:textId="0C359E87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15.8</w:t>
            </w:r>
          </w:p>
        </w:tc>
        <w:tc>
          <w:tcPr>
            <w:tcW w:w="1699" w:type="dxa"/>
          </w:tcPr>
          <w:p w14:paraId="18DF802B" w14:textId="614FFBC4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17.8</w:t>
            </w:r>
          </w:p>
        </w:tc>
        <w:tc>
          <w:tcPr>
            <w:tcW w:w="1701" w:type="dxa"/>
            <w:shd w:val="clear" w:color="auto" w:fill="auto"/>
          </w:tcPr>
          <w:p w14:paraId="5AF8CD38" w14:textId="69E40B5A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14.5</w:t>
            </w:r>
          </w:p>
        </w:tc>
        <w:tc>
          <w:tcPr>
            <w:tcW w:w="1701" w:type="dxa"/>
            <w:shd w:val="clear" w:color="auto" w:fill="auto"/>
          </w:tcPr>
          <w:p w14:paraId="2971EF15" w14:textId="19208603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13.2</w:t>
            </w:r>
          </w:p>
        </w:tc>
        <w:tc>
          <w:tcPr>
            <w:tcW w:w="1701" w:type="dxa"/>
            <w:shd w:val="clear" w:color="auto" w:fill="auto"/>
          </w:tcPr>
          <w:p w14:paraId="12EDCA74" w14:textId="0DB523A1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Not reported</w:t>
            </w:r>
          </w:p>
        </w:tc>
      </w:tr>
      <w:tr w:rsidR="00B707A5" w:rsidRPr="00D70C94" w14:paraId="2851CA33" w14:textId="77777777" w:rsidTr="00B707A5">
        <w:trPr>
          <w:jc w:val="center"/>
        </w:trPr>
        <w:tc>
          <w:tcPr>
            <w:tcW w:w="4457" w:type="dxa"/>
            <w:shd w:val="clear" w:color="auto" w:fill="auto"/>
          </w:tcPr>
          <w:p w14:paraId="183364B0" w14:textId="06831C08" w:rsidR="00B707A5" w:rsidRPr="00D70C94" w:rsidRDefault="00B707A5" w:rsidP="00B707A5">
            <w:pPr>
              <w:spacing w:before="0"/>
              <w:rPr>
                <w:lang w:val="en-US"/>
              </w:rPr>
            </w:pPr>
            <w:r w:rsidRPr="00D70C94">
              <w:rPr>
                <w:lang w:val="en-US"/>
              </w:rPr>
              <w:t>History of CVD, %</w:t>
            </w:r>
          </w:p>
        </w:tc>
        <w:tc>
          <w:tcPr>
            <w:tcW w:w="1701" w:type="dxa"/>
            <w:shd w:val="clear" w:color="auto" w:fill="auto"/>
          </w:tcPr>
          <w:p w14:paraId="06AA65C5" w14:textId="6B9A0AFB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vertAlign w:val="superscript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14.4</w:t>
            </w:r>
            <w:r w:rsidRPr="00D70C94">
              <w:rPr>
                <w:color w:val="000000" w:themeColor="text1"/>
                <w:vertAlign w:val="superscript"/>
                <w:lang w:val="en-US"/>
              </w:rPr>
              <w:t>b</w:t>
            </w:r>
          </w:p>
        </w:tc>
        <w:tc>
          <w:tcPr>
            <w:tcW w:w="1699" w:type="dxa"/>
          </w:tcPr>
          <w:p w14:paraId="52AC542D" w14:textId="547A68F1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64.8</w:t>
            </w:r>
          </w:p>
        </w:tc>
        <w:tc>
          <w:tcPr>
            <w:tcW w:w="1701" w:type="dxa"/>
            <w:shd w:val="clear" w:color="auto" w:fill="auto"/>
          </w:tcPr>
          <w:p w14:paraId="520EE206" w14:textId="127CB09E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40.6</w:t>
            </w:r>
          </w:p>
        </w:tc>
        <w:tc>
          <w:tcPr>
            <w:tcW w:w="1701" w:type="dxa"/>
            <w:shd w:val="clear" w:color="auto" w:fill="auto"/>
          </w:tcPr>
          <w:p w14:paraId="041B2C37" w14:textId="45623107" w:rsidR="00B707A5" w:rsidRPr="00D70C94" w:rsidRDefault="00B707A5" w:rsidP="00B707A5">
            <w:pPr>
              <w:spacing w:before="0"/>
              <w:jc w:val="center"/>
              <w:rPr>
                <w:vertAlign w:val="superscript"/>
                <w:lang w:val="en-US"/>
              </w:rPr>
            </w:pPr>
            <w:r w:rsidRPr="00D70C94">
              <w:rPr>
                <w:lang w:val="en-US"/>
              </w:rPr>
              <w:t>99.2</w:t>
            </w:r>
            <w:r w:rsidRPr="00D70C94">
              <w:rPr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14:paraId="217BE01F" w14:textId="62E474D0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99.0</w:t>
            </w:r>
          </w:p>
        </w:tc>
      </w:tr>
      <w:tr w:rsidR="00B707A5" w:rsidRPr="00D70C94" w14:paraId="79EF6257" w14:textId="77777777" w:rsidTr="00B707A5">
        <w:trPr>
          <w:jc w:val="center"/>
        </w:trPr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6B5030A5" w14:textId="50A0781B" w:rsidR="00B707A5" w:rsidRPr="00D70C94" w:rsidRDefault="00B707A5" w:rsidP="00B707A5">
            <w:pPr>
              <w:spacing w:before="0"/>
              <w:rPr>
                <w:lang w:val="en-US"/>
              </w:rPr>
            </w:pPr>
            <w:r w:rsidRPr="00D70C94">
              <w:rPr>
                <w:lang w:val="en-US"/>
              </w:rPr>
              <w:t>Use of antihypertensive drugs,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670C65" w14:textId="4A1694E2" w:rsidR="00B707A5" w:rsidRPr="00D70C94" w:rsidRDefault="00B707A5" w:rsidP="00B707A5">
            <w:pPr>
              <w:spacing w:before="0"/>
              <w:jc w:val="center"/>
              <w:rPr>
                <w:color w:val="000000" w:themeColor="text1"/>
                <w:lang w:val="en-US"/>
              </w:rPr>
            </w:pPr>
            <w:r w:rsidRPr="00D70C94">
              <w:rPr>
                <w:color w:val="000000" w:themeColor="text1"/>
                <w:lang w:val="en-US"/>
              </w:rPr>
              <w:t>50.5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767E261" w14:textId="7718BE1D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79.8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53729B" w14:textId="3E7E7E6E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89.4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D4497B" w14:textId="01D0675D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 w:rsidRPr="00D70C94">
              <w:rPr>
                <w:lang w:val="en-US"/>
              </w:rPr>
              <w:t>94.4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13A6B6" w14:textId="7688B7A1" w:rsidR="00B707A5" w:rsidRPr="00D70C94" w:rsidRDefault="00B707A5" w:rsidP="00B707A5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Not reported</w:t>
            </w:r>
          </w:p>
        </w:tc>
      </w:tr>
    </w:tbl>
    <w:p w14:paraId="086B17D6" w14:textId="3CFFA844" w:rsidR="00445B8B" w:rsidRDefault="004970EB" w:rsidP="003B67B3">
      <w:pPr>
        <w:spacing w:before="0"/>
        <w:rPr>
          <w:lang w:val="en-US" w:eastAsia="en-US"/>
        </w:rPr>
        <w:sectPr w:rsidR="00445B8B" w:rsidSect="007D0DA9">
          <w:pgSz w:w="16838" w:h="11906" w:orient="landscape" w:code="9"/>
          <w:pgMar w:top="1134" w:right="1440" w:bottom="1440" w:left="1134" w:header="720" w:footer="720" w:gutter="0"/>
          <w:cols w:space="720"/>
          <w:docGrid w:linePitch="360"/>
        </w:sectPr>
      </w:pPr>
      <w:proofErr w:type="spellStart"/>
      <w:r w:rsidRPr="00D70C94">
        <w:rPr>
          <w:vertAlign w:val="superscript"/>
          <w:lang w:val="en-US" w:eastAsia="en-US"/>
        </w:rPr>
        <w:t>a</w:t>
      </w:r>
      <w:r w:rsidR="00CA54C9" w:rsidRPr="00D70C94">
        <w:rPr>
          <w:lang w:val="en-US" w:eastAsia="en-US"/>
        </w:rPr>
        <w:t>Also</w:t>
      </w:r>
      <w:proofErr w:type="spellEnd"/>
      <w:r w:rsidR="00CA54C9" w:rsidRPr="00D70C94">
        <w:rPr>
          <w:lang w:val="en-US" w:eastAsia="en-US"/>
        </w:rPr>
        <w:t xml:space="preserve"> includes patients </w:t>
      </w:r>
      <w:r w:rsidR="00B707A5">
        <w:rPr>
          <w:lang w:val="en-US" w:eastAsia="en-US"/>
        </w:rPr>
        <w:t>from Australia and New Zealand</w:t>
      </w:r>
      <w:r w:rsidR="00386F16">
        <w:rPr>
          <w:lang w:val="en-US" w:eastAsia="en-US"/>
        </w:rPr>
        <w:t>.</w:t>
      </w:r>
      <w:r w:rsidR="00B707A5">
        <w:rPr>
          <w:lang w:val="en-US" w:eastAsia="en-US"/>
        </w:rPr>
        <w:br/>
      </w:r>
      <w:proofErr w:type="spellStart"/>
      <w:r w:rsidRPr="00D70C94">
        <w:rPr>
          <w:vertAlign w:val="superscript"/>
          <w:lang w:val="en-US" w:eastAsia="en-US"/>
        </w:rPr>
        <w:t>b</w:t>
      </w:r>
      <w:r w:rsidR="006519BC" w:rsidRPr="00D70C94">
        <w:rPr>
          <w:lang w:val="en-US" w:eastAsia="en-US"/>
        </w:rPr>
        <w:t>Proportion</w:t>
      </w:r>
      <w:proofErr w:type="spellEnd"/>
      <w:r w:rsidR="006519BC" w:rsidRPr="00D70C94">
        <w:rPr>
          <w:lang w:val="en-US" w:eastAsia="en-US"/>
        </w:rPr>
        <w:t xml:space="preserve"> of patients for whom macrovascular complications</w:t>
      </w:r>
      <w:r w:rsidR="008E0EA7" w:rsidRPr="00D70C94">
        <w:rPr>
          <w:lang w:val="en-US" w:eastAsia="en-US"/>
        </w:rPr>
        <w:t xml:space="preserve"> (</w:t>
      </w:r>
      <w:r w:rsidR="008E0EA7" w:rsidRPr="00D70C94">
        <w:rPr>
          <w:lang w:val="en-US"/>
        </w:rPr>
        <w:t>coronary heart disease, cerebrovascular disease, peripheral artery disease, heart failure</w:t>
      </w:r>
      <w:r w:rsidR="003B67B3">
        <w:rPr>
          <w:lang w:val="en-US"/>
        </w:rPr>
        <w:t>,</w:t>
      </w:r>
      <w:r w:rsidR="008E0EA7" w:rsidRPr="00D70C94">
        <w:rPr>
          <w:lang w:val="en-US"/>
        </w:rPr>
        <w:t xml:space="preserve"> </w:t>
      </w:r>
      <w:r w:rsidR="00357CAD">
        <w:rPr>
          <w:lang w:val="en-US"/>
        </w:rPr>
        <w:t>or</w:t>
      </w:r>
      <w:r w:rsidR="008E0EA7" w:rsidRPr="00D70C94">
        <w:rPr>
          <w:lang w:val="en-US"/>
        </w:rPr>
        <w:t xml:space="preserve"> implantable cardioverter defibrillator use)</w:t>
      </w:r>
      <w:r w:rsidR="006519BC" w:rsidRPr="00D70C94">
        <w:rPr>
          <w:lang w:val="en-US" w:eastAsia="en-US"/>
        </w:rPr>
        <w:t xml:space="preserve"> were marked as present by the investigator.</w:t>
      </w:r>
      <w:r w:rsidR="00B707A5">
        <w:rPr>
          <w:lang w:val="en-US" w:eastAsia="en-US"/>
        </w:rPr>
        <w:br/>
      </w:r>
      <w:proofErr w:type="spellStart"/>
      <w:r w:rsidRPr="00D70C94">
        <w:rPr>
          <w:vertAlign w:val="superscript"/>
          <w:lang w:val="en-US" w:eastAsia="en-US"/>
        </w:rPr>
        <w:lastRenderedPageBreak/>
        <w:t>c</w:t>
      </w:r>
      <w:r w:rsidRPr="00D70C94">
        <w:rPr>
          <w:lang w:val="en-US" w:eastAsia="en-US"/>
        </w:rPr>
        <w:t>Proportion</w:t>
      </w:r>
      <w:proofErr w:type="spellEnd"/>
      <w:r w:rsidRPr="00D70C94">
        <w:rPr>
          <w:lang w:val="en-US" w:eastAsia="en-US"/>
        </w:rPr>
        <w:t xml:space="preserve"> of patients with a history of myocardial infarction, single-vessel coronary artery disease, multi-vessel coronary </w:t>
      </w:r>
      <w:r w:rsidR="00C84D73" w:rsidRPr="00D70C94">
        <w:rPr>
          <w:lang w:val="en-US" w:eastAsia="en-US"/>
        </w:rPr>
        <w:t>artery</w:t>
      </w:r>
      <w:r w:rsidRPr="00D70C94">
        <w:rPr>
          <w:lang w:val="en-US" w:eastAsia="en-US"/>
        </w:rPr>
        <w:t xml:space="preserve"> disease, coronary </w:t>
      </w:r>
      <w:r w:rsidR="00C84D73" w:rsidRPr="00D70C94">
        <w:rPr>
          <w:lang w:val="en-US" w:eastAsia="en-US"/>
        </w:rPr>
        <w:t>artery</w:t>
      </w:r>
      <w:r w:rsidRPr="00D70C94">
        <w:rPr>
          <w:lang w:val="en-US" w:eastAsia="en-US"/>
        </w:rPr>
        <w:t xml:space="preserve"> bypass graft, stroke, or periph</w:t>
      </w:r>
      <w:r w:rsidR="00C84D73" w:rsidRPr="00D70C94">
        <w:rPr>
          <w:lang w:val="en-US" w:eastAsia="en-US"/>
        </w:rPr>
        <w:t>eral occlusive arterial disease.</w:t>
      </w:r>
      <w:r w:rsidR="00757035" w:rsidRPr="00D70C94">
        <w:rPr>
          <w:lang w:val="en-US" w:eastAsia="en-US"/>
        </w:rPr>
        <w:t xml:space="preserve"> </w:t>
      </w:r>
      <w:r w:rsidR="00757035" w:rsidRPr="00D70C94">
        <w:rPr>
          <w:lang w:val="en-US" w:eastAsia="en-US"/>
        </w:rPr>
        <w:br/>
      </w:r>
      <w:r w:rsidR="006519BC" w:rsidRPr="00D70C94">
        <w:rPr>
          <w:lang w:val="en-US" w:eastAsia="en-US"/>
        </w:rPr>
        <w:t>BMI, body mass index; CVD, cardiovascular disease; HbA</w:t>
      </w:r>
      <w:r w:rsidR="006519BC" w:rsidRPr="00D70C94">
        <w:rPr>
          <w:vertAlign w:val="subscript"/>
          <w:lang w:val="en-US" w:eastAsia="en-US"/>
        </w:rPr>
        <w:t>1c</w:t>
      </w:r>
      <w:r w:rsidR="006519BC" w:rsidRPr="00D70C94">
        <w:rPr>
          <w:lang w:val="en-US" w:eastAsia="en-US"/>
        </w:rPr>
        <w:t>, glycated hemoglobin; SD standard deviation; T2D, type 2 diabetes</w:t>
      </w:r>
      <w:r w:rsidR="003B67B3">
        <w:rPr>
          <w:lang w:val="en-US" w:eastAsia="en-US"/>
        </w:rPr>
        <w:t>.</w:t>
      </w:r>
    </w:p>
    <w:p w14:paraId="3E7A4134" w14:textId="505C5BB8" w:rsidR="007A686A" w:rsidRDefault="007A686A" w:rsidP="003B67B3">
      <w:pPr>
        <w:spacing w:before="0"/>
        <w:rPr>
          <w:b/>
          <w:color w:val="000000" w:themeColor="text1"/>
          <w:lang w:val="en-US" w:eastAsia="en-US"/>
        </w:rPr>
      </w:pPr>
      <w:r>
        <w:rPr>
          <w:b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023777CA" wp14:editId="228A6AAE">
            <wp:extent cx="5925820" cy="3061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RD202 -  Suppl Fig 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56AD" w14:textId="4485076A" w:rsidR="006519BC" w:rsidRPr="000337A9" w:rsidRDefault="005D0E22" w:rsidP="003B67B3">
      <w:pPr>
        <w:spacing w:before="0"/>
        <w:rPr>
          <w:color w:val="000000" w:themeColor="text1"/>
          <w:lang w:val="en-US" w:eastAsia="en-US"/>
        </w:rPr>
      </w:pPr>
      <w:r w:rsidRPr="000337A9">
        <w:rPr>
          <w:b/>
          <w:color w:val="000000" w:themeColor="text1"/>
          <w:lang w:val="en-US" w:eastAsia="en-US"/>
        </w:rPr>
        <w:t xml:space="preserve">Supplementary Figure 1. </w:t>
      </w:r>
      <w:r w:rsidRPr="000337A9">
        <w:rPr>
          <w:color w:val="000000" w:themeColor="text1"/>
          <w:lang w:val="en-US"/>
        </w:rPr>
        <w:t>Estimated proportions of DISCOVER patients who would have been eligible for CANVAS, DECLARE-</w:t>
      </w:r>
      <w:proofErr w:type="spellStart"/>
      <w:r w:rsidRPr="000337A9">
        <w:rPr>
          <w:color w:val="000000" w:themeColor="text1"/>
          <w:lang w:val="en-US"/>
        </w:rPr>
        <w:t>TIMI</w:t>
      </w:r>
      <w:proofErr w:type="spellEnd"/>
      <w:r w:rsidRPr="000337A9">
        <w:rPr>
          <w:color w:val="000000" w:themeColor="text1"/>
          <w:lang w:val="en-US"/>
        </w:rPr>
        <w:t xml:space="preserve"> 58, </w:t>
      </w:r>
      <w:proofErr w:type="spellStart"/>
      <w:r w:rsidRPr="000337A9">
        <w:rPr>
          <w:color w:val="000000" w:themeColor="text1"/>
          <w:lang w:val="en-US"/>
        </w:rPr>
        <w:t>EMPA</w:t>
      </w:r>
      <w:proofErr w:type="spellEnd"/>
      <w:r w:rsidRPr="000337A9">
        <w:rPr>
          <w:color w:val="000000" w:themeColor="text1"/>
          <w:lang w:val="en-US"/>
        </w:rPr>
        <w:noBreakHyphen/>
        <w:t>REG OUTCOME, and VERTIS</w:t>
      </w:r>
      <w:r w:rsidRPr="000337A9">
        <w:rPr>
          <w:color w:val="000000" w:themeColor="text1"/>
          <w:lang w:val="en-US"/>
        </w:rPr>
        <w:noBreakHyphen/>
        <w:t xml:space="preserve">CV in countries </w:t>
      </w:r>
      <w:r w:rsidR="003B4619" w:rsidRPr="000337A9">
        <w:rPr>
          <w:color w:val="000000" w:themeColor="text1"/>
          <w:lang w:val="en-US"/>
        </w:rPr>
        <w:t xml:space="preserve">in which </w:t>
      </w:r>
      <w:r w:rsidRPr="000337A9">
        <w:rPr>
          <w:color w:val="000000" w:themeColor="text1"/>
          <w:lang w:val="en-US"/>
        </w:rPr>
        <w:t xml:space="preserve">some data were extracted from existing </w:t>
      </w:r>
      <w:r w:rsidR="008A4778" w:rsidRPr="000337A9">
        <w:rPr>
          <w:color w:val="000000" w:themeColor="text1"/>
          <w:lang w:val="en-US"/>
        </w:rPr>
        <w:t>databases</w:t>
      </w:r>
      <w:r w:rsidR="00386F16" w:rsidRPr="000337A9">
        <w:rPr>
          <w:color w:val="000000" w:themeColor="text1"/>
          <w:lang w:val="en-US"/>
        </w:rPr>
        <w:t>, compare</w:t>
      </w:r>
      <w:r w:rsidR="005620CC" w:rsidRPr="000337A9">
        <w:rPr>
          <w:color w:val="000000" w:themeColor="text1"/>
          <w:lang w:val="en-US"/>
        </w:rPr>
        <w:t>d</w:t>
      </w:r>
      <w:r w:rsidR="00386F16" w:rsidRPr="000337A9">
        <w:rPr>
          <w:color w:val="000000" w:themeColor="text1"/>
          <w:lang w:val="en-US"/>
        </w:rPr>
        <w:t xml:space="preserve"> with</w:t>
      </w:r>
      <w:r w:rsidRPr="000337A9">
        <w:rPr>
          <w:color w:val="000000" w:themeColor="text1"/>
          <w:lang w:val="en-US"/>
        </w:rPr>
        <w:t xml:space="preserve"> all other </w:t>
      </w:r>
      <w:bookmarkStart w:id="12" w:name="_GoBack"/>
      <w:bookmarkEnd w:id="12"/>
      <w:r w:rsidRPr="000337A9">
        <w:rPr>
          <w:color w:val="000000" w:themeColor="text1"/>
          <w:lang w:val="en-US"/>
        </w:rPr>
        <w:t>countries.</w:t>
      </w:r>
      <w:r w:rsidRPr="000337A9">
        <w:rPr>
          <w:color w:val="000000" w:themeColor="text1"/>
          <w:lang w:val="en-US"/>
        </w:rPr>
        <w:br/>
      </w:r>
      <w:r w:rsidR="00445B8B" w:rsidRPr="000337A9">
        <w:rPr>
          <w:color w:val="000000" w:themeColor="text1"/>
          <w:lang w:val="en-US"/>
        </w:rPr>
        <w:t>CV, cardiovascular</w:t>
      </w:r>
      <w:r w:rsidR="003160D1" w:rsidRPr="000337A9">
        <w:rPr>
          <w:color w:val="000000" w:themeColor="text1"/>
          <w:lang w:val="en-US"/>
        </w:rPr>
        <w:t>;</w:t>
      </w:r>
      <w:r w:rsidR="00445B8B" w:rsidRPr="000337A9">
        <w:rPr>
          <w:color w:val="000000" w:themeColor="text1"/>
          <w:lang w:val="en-US"/>
        </w:rPr>
        <w:t xml:space="preserve"> CVD, cardiovascular disease</w:t>
      </w:r>
      <w:r w:rsidR="00604DB9" w:rsidRPr="000337A9">
        <w:rPr>
          <w:color w:val="000000" w:themeColor="text1"/>
          <w:lang w:val="en-US"/>
        </w:rPr>
        <w:t>; eCRF, electronic case report form</w:t>
      </w:r>
      <w:r w:rsidR="001F45BB" w:rsidRPr="000337A9">
        <w:rPr>
          <w:color w:val="000000" w:themeColor="text1"/>
          <w:lang w:val="en-US"/>
        </w:rPr>
        <w:t>.</w:t>
      </w:r>
    </w:p>
    <w:sectPr w:rsidR="006519BC" w:rsidRPr="000337A9" w:rsidSect="00445B8B">
      <w:pgSz w:w="11906" w:h="16838" w:code="9"/>
      <w:pgMar w:top="1440" w:right="144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43B7" w14:textId="77777777" w:rsidR="000A2D02" w:rsidRDefault="000A2D02" w:rsidP="00DC542E">
      <w:r>
        <w:separator/>
      </w:r>
    </w:p>
  </w:endnote>
  <w:endnote w:type="continuationSeparator" w:id="0">
    <w:p w14:paraId="015764AB" w14:textId="77777777" w:rsidR="000A2D02" w:rsidRDefault="000A2D02" w:rsidP="00D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127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AA994" w14:textId="6D25FA03" w:rsidR="000A2D02" w:rsidRDefault="000A2D02" w:rsidP="007D0DA9">
        <w:pPr>
          <w:pStyle w:val="Footer"/>
          <w:tabs>
            <w:tab w:val="clear" w:pos="9026"/>
            <w:tab w:val="right" w:pos="14175"/>
          </w:tabs>
        </w:pPr>
        <w:r>
          <w:t xml:space="preserve">Eligibility of DISCOVER patients for SGLT-2i </w:t>
        </w:r>
        <w:proofErr w:type="spellStart"/>
        <w:r>
          <w:t>CVOTs</w:t>
        </w:r>
        <w:proofErr w:type="spellEnd"/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BF9D" w14:textId="77777777" w:rsidR="000A2D02" w:rsidRDefault="000A2D02" w:rsidP="00DC542E">
      <w:r>
        <w:separator/>
      </w:r>
    </w:p>
  </w:footnote>
  <w:footnote w:type="continuationSeparator" w:id="0">
    <w:p w14:paraId="7588AE34" w14:textId="77777777" w:rsidR="000A2D02" w:rsidRDefault="000A2D02" w:rsidP="00DC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BA3A" w14:textId="77777777" w:rsidR="000A2D02" w:rsidRDefault="000A2D02" w:rsidP="00DC542E">
    <w:pPr>
      <w:pStyle w:val="Header"/>
    </w:pPr>
  </w:p>
  <w:p w14:paraId="0A920310" w14:textId="77777777" w:rsidR="000A2D02" w:rsidRDefault="000A2D02" w:rsidP="00DC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AA24" w14:textId="77777777" w:rsidR="000A2D02" w:rsidRPr="003153E9" w:rsidRDefault="000A2D02" w:rsidP="00DC542E">
    <w:pPr>
      <w:pStyle w:val="Header"/>
    </w:pPr>
    <w:r w:rsidRPr="003153E9">
      <w:tab/>
      <w:t>TRIUMPH Research Study Proposal</w:t>
    </w:r>
  </w:p>
  <w:p w14:paraId="3DB0F574" w14:textId="77777777" w:rsidR="000A2D02" w:rsidRPr="003153E9" w:rsidRDefault="000A2D02" w:rsidP="00DC542E">
    <w:pPr>
      <w:pStyle w:val="Header"/>
    </w:pPr>
    <w:r w:rsidRPr="003153E9">
      <w:tab/>
      <w:t xml:space="preserve">Page </w:t>
    </w:r>
    <w:r w:rsidRPr="003153E9">
      <w:fldChar w:fldCharType="begin"/>
    </w:r>
    <w:r w:rsidRPr="003153E9">
      <w:instrText xml:space="preserve"> PAGE </w:instrText>
    </w:r>
    <w:r w:rsidRPr="003153E9">
      <w:fldChar w:fldCharType="separate"/>
    </w:r>
    <w:r>
      <w:rPr>
        <w:noProof/>
      </w:rPr>
      <w:t>3</w:t>
    </w:r>
    <w:r w:rsidRPr="003153E9">
      <w:fldChar w:fldCharType="end"/>
    </w:r>
    <w:r w:rsidRPr="003153E9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48C53CD4" w14:textId="77777777" w:rsidR="000A2D02" w:rsidRDefault="000A2D02" w:rsidP="00DC54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8CC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A6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8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6B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347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20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D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6D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8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72B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A3D21"/>
    <w:multiLevelType w:val="hybridMultilevel"/>
    <w:tmpl w:val="D706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D478F"/>
    <w:multiLevelType w:val="hybridMultilevel"/>
    <w:tmpl w:val="B9769038"/>
    <w:lvl w:ilvl="0" w:tplc="05640978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41267"/>
    <w:multiLevelType w:val="hybridMultilevel"/>
    <w:tmpl w:val="ADD8B41E"/>
    <w:lvl w:ilvl="0" w:tplc="03C627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5019B"/>
    <w:multiLevelType w:val="hybridMultilevel"/>
    <w:tmpl w:val="7C2A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73AB"/>
    <w:multiLevelType w:val="hybridMultilevel"/>
    <w:tmpl w:val="8956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55152"/>
    <w:multiLevelType w:val="hybridMultilevel"/>
    <w:tmpl w:val="DCEC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E5C17"/>
    <w:multiLevelType w:val="multilevel"/>
    <w:tmpl w:val="FA1ED9AC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284F09E4"/>
    <w:multiLevelType w:val="hybridMultilevel"/>
    <w:tmpl w:val="4642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B6C8D"/>
    <w:multiLevelType w:val="hybridMultilevel"/>
    <w:tmpl w:val="504C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376B3"/>
    <w:multiLevelType w:val="hybridMultilevel"/>
    <w:tmpl w:val="FF10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21C7"/>
    <w:multiLevelType w:val="multilevel"/>
    <w:tmpl w:val="DAFEBE6C"/>
    <w:styleLink w:val="Style1"/>
    <w:lvl w:ilvl="0"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21" w15:restartNumberingAfterBreak="0">
    <w:nsid w:val="39FF3C79"/>
    <w:multiLevelType w:val="hybridMultilevel"/>
    <w:tmpl w:val="2854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E75BA"/>
    <w:multiLevelType w:val="hybridMultilevel"/>
    <w:tmpl w:val="60C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340D4"/>
    <w:multiLevelType w:val="hybridMultilevel"/>
    <w:tmpl w:val="81AC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13C4A"/>
    <w:multiLevelType w:val="hybridMultilevel"/>
    <w:tmpl w:val="6238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F0EAD"/>
    <w:multiLevelType w:val="hybridMultilevel"/>
    <w:tmpl w:val="5914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57154"/>
    <w:multiLevelType w:val="hybridMultilevel"/>
    <w:tmpl w:val="CC0A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92A4C"/>
    <w:multiLevelType w:val="hybridMultilevel"/>
    <w:tmpl w:val="DE8064C4"/>
    <w:lvl w:ilvl="0" w:tplc="2674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03A65"/>
    <w:multiLevelType w:val="hybridMultilevel"/>
    <w:tmpl w:val="C492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D4AA5"/>
    <w:multiLevelType w:val="hybridMultilevel"/>
    <w:tmpl w:val="9B04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317BA"/>
    <w:multiLevelType w:val="hybridMultilevel"/>
    <w:tmpl w:val="FC28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129F5"/>
    <w:multiLevelType w:val="hybridMultilevel"/>
    <w:tmpl w:val="A7C6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047CA"/>
    <w:multiLevelType w:val="hybridMultilevel"/>
    <w:tmpl w:val="9A5A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31EE"/>
    <w:multiLevelType w:val="hybridMultilevel"/>
    <w:tmpl w:val="76DA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72FF4"/>
    <w:multiLevelType w:val="hybridMultilevel"/>
    <w:tmpl w:val="C91C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B673C"/>
    <w:multiLevelType w:val="hybridMultilevel"/>
    <w:tmpl w:val="C562E508"/>
    <w:lvl w:ilvl="0" w:tplc="EB6AF63C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4D1E"/>
    <w:multiLevelType w:val="hybridMultilevel"/>
    <w:tmpl w:val="77B4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32EB8"/>
    <w:multiLevelType w:val="hybridMultilevel"/>
    <w:tmpl w:val="EED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53F07"/>
    <w:multiLevelType w:val="hybridMultilevel"/>
    <w:tmpl w:val="7962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65CF3"/>
    <w:multiLevelType w:val="hybridMultilevel"/>
    <w:tmpl w:val="388A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30"/>
  </w:num>
  <w:num w:numId="18">
    <w:abstractNumId w:val="18"/>
  </w:num>
  <w:num w:numId="19">
    <w:abstractNumId w:val="14"/>
  </w:num>
  <w:num w:numId="20">
    <w:abstractNumId w:val="36"/>
  </w:num>
  <w:num w:numId="21">
    <w:abstractNumId w:val="16"/>
  </w:num>
  <w:num w:numId="22">
    <w:abstractNumId w:val="25"/>
  </w:num>
  <w:num w:numId="23">
    <w:abstractNumId w:val="17"/>
  </w:num>
  <w:num w:numId="24">
    <w:abstractNumId w:val="13"/>
  </w:num>
  <w:num w:numId="25">
    <w:abstractNumId w:val="24"/>
  </w:num>
  <w:num w:numId="26">
    <w:abstractNumId w:val="23"/>
  </w:num>
  <w:num w:numId="27">
    <w:abstractNumId w:val="32"/>
  </w:num>
  <w:num w:numId="28">
    <w:abstractNumId w:val="34"/>
  </w:num>
  <w:num w:numId="29">
    <w:abstractNumId w:val="21"/>
  </w:num>
  <w:num w:numId="30">
    <w:abstractNumId w:val="39"/>
  </w:num>
  <w:num w:numId="31">
    <w:abstractNumId w:val="27"/>
  </w:num>
  <w:num w:numId="32">
    <w:abstractNumId w:val="33"/>
  </w:num>
  <w:num w:numId="33">
    <w:abstractNumId w:val="28"/>
  </w:num>
  <w:num w:numId="34">
    <w:abstractNumId w:val="26"/>
  </w:num>
  <w:num w:numId="35">
    <w:abstractNumId w:val="22"/>
  </w:num>
  <w:num w:numId="36">
    <w:abstractNumId w:val="16"/>
  </w:num>
  <w:num w:numId="37">
    <w:abstractNumId w:val="31"/>
  </w:num>
  <w:num w:numId="38">
    <w:abstractNumId w:val="16"/>
  </w:num>
  <w:num w:numId="39">
    <w:abstractNumId w:val="16"/>
  </w:num>
  <w:num w:numId="40">
    <w:abstractNumId w:val="19"/>
  </w:num>
  <w:num w:numId="41">
    <w:abstractNumId w:val="38"/>
  </w:num>
  <w:num w:numId="42">
    <w:abstractNumId w:val="29"/>
  </w:num>
  <w:num w:numId="43">
    <w:abstractNumId w:val="10"/>
  </w:num>
  <w:num w:numId="44">
    <w:abstractNumId w:val="3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(ARD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w90z2t0tvzxuedrz4p9z29rt9txsvzx2z2&quot;&gt;AZRD180 DISCOVER CVOT eligibilit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89369D"/>
    <w:rsid w:val="000005E8"/>
    <w:rsid w:val="00010BB3"/>
    <w:rsid w:val="0001302F"/>
    <w:rsid w:val="00013FEF"/>
    <w:rsid w:val="00015F01"/>
    <w:rsid w:val="0001731D"/>
    <w:rsid w:val="00027B4D"/>
    <w:rsid w:val="00027C66"/>
    <w:rsid w:val="000337A9"/>
    <w:rsid w:val="000437CD"/>
    <w:rsid w:val="00044646"/>
    <w:rsid w:val="0004581D"/>
    <w:rsid w:val="00055284"/>
    <w:rsid w:val="00060758"/>
    <w:rsid w:val="0006096C"/>
    <w:rsid w:val="00061336"/>
    <w:rsid w:val="00063A3E"/>
    <w:rsid w:val="00064276"/>
    <w:rsid w:val="00070D1C"/>
    <w:rsid w:val="00071ACF"/>
    <w:rsid w:val="00074693"/>
    <w:rsid w:val="00074768"/>
    <w:rsid w:val="0007606B"/>
    <w:rsid w:val="00077882"/>
    <w:rsid w:val="000819AB"/>
    <w:rsid w:val="0008376A"/>
    <w:rsid w:val="00087961"/>
    <w:rsid w:val="00087D18"/>
    <w:rsid w:val="00091AC3"/>
    <w:rsid w:val="00092553"/>
    <w:rsid w:val="0009692F"/>
    <w:rsid w:val="000A2198"/>
    <w:rsid w:val="000A2D02"/>
    <w:rsid w:val="000A2D8A"/>
    <w:rsid w:val="000A39D3"/>
    <w:rsid w:val="000A6B70"/>
    <w:rsid w:val="000A74F4"/>
    <w:rsid w:val="000B1891"/>
    <w:rsid w:val="000B28AA"/>
    <w:rsid w:val="000C0E0E"/>
    <w:rsid w:val="000C1B9C"/>
    <w:rsid w:val="000C5060"/>
    <w:rsid w:val="000C54C2"/>
    <w:rsid w:val="000D3104"/>
    <w:rsid w:val="000E2A47"/>
    <w:rsid w:val="000E5AA0"/>
    <w:rsid w:val="000E640F"/>
    <w:rsid w:val="000E772D"/>
    <w:rsid w:val="000F1A13"/>
    <w:rsid w:val="000F2D14"/>
    <w:rsid w:val="000F419E"/>
    <w:rsid w:val="000F70C4"/>
    <w:rsid w:val="000F7A93"/>
    <w:rsid w:val="00100D0A"/>
    <w:rsid w:val="00101BA0"/>
    <w:rsid w:val="00101DD7"/>
    <w:rsid w:val="00107023"/>
    <w:rsid w:val="00113367"/>
    <w:rsid w:val="0011474A"/>
    <w:rsid w:val="00121403"/>
    <w:rsid w:val="001232DE"/>
    <w:rsid w:val="00127C05"/>
    <w:rsid w:val="00131CDA"/>
    <w:rsid w:val="00131E30"/>
    <w:rsid w:val="00135778"/>
    <w:rsid w:val="001373C8"/>
    <w:rsid w:val="00141F76"/>
    <w:rsid w:val="00144B01"/>
    <w:rsid w:val="00146060"/>
    <w:rsid w:val="001558F3"/>
    <w:rsid w:val="00157EF8"/>
    <w:rsid w:val="00160975"/>
    <w:rsid w:val="00164C3C"/>
    <w:rsid w:val="0016677F"/>
    <w:rsid w:val="001720E6"/>
    <w:rsid w:val="00173312"/>
    <w:rsid w:val="001845F2"/>
    <w:rsid w:val="00191E2F"/>
    <w:rsid w:val="001923EF"/>
    <w:rsid w:val="00193DCB"/>
    <w:rsid w:val="00193E9B"/>
    <w:rsid w:val="00197652"/>
    <w:rsid w:val="001A03BD"/>
    <w:rsid w:val="001A1D81"/>
    <w:rsid w:val="001A2A10"/>
    <w:rsid w:val="001A2FDE"/>
    <w:rsid w:val="001A6241"/>
    <w:rsid w:val="001A656B"/>
    <w:rsid w:val="001B01CC"/>
    <w:rsid w:val="001B1C39"/>
    <w:rsid w:val="001C3ECC"/>
    <w:rsid w:val="001C44F4"/>
    <w:rsid w:val="001C4D48"/>
    <w:rsid w:val="001C6C09"/>
    <w:rsid w:val="001D2289"/>
    <w:rsid w:val="001D51F4"/>
    <w:rsid w:val="001E0936"/>
    <w:rsid w:val="001E0EBB"/>
    <w:rsid w:val="001E226E"/>
    <w:rsid w:val="001E7BD1"/>
    <w:rsid w:val="001F1EE8"/>
    <w:rsid w:val="001F2452"/>
    <w:rsid w:val="001F361F"/>
    <w:rsid w:val="001F45BB"/>
    <w:rsid w:val="001F7425"/>
    <w:rsid w:val="00206401"/>
    <w:rsid w:val="002064E0"/>
    <w:rsid w:val="00210026"/>
    <w:rsid w:val="002129A8"/>
    <w:rsid w:val="00221F13"/>
    <w:rsid w:val="00223D29"/>
    <w:rsid w:val="00224037"/>
    <w:rsid w:val="00225190"/>
    <w:rsid w:val="00226776"/>
    <w:rsid w:val="00230094"/>
    <w:rsid w:val="00234B4C"/>
    <w:rsid w:val="00236E95"/>
    <w:rsid w:val="00237EAC"/>
    <w:rsid w:val="00240AE6"/>
    <w:rsid w:val="00241AEF"/>
    <w:rsid w:val="00242151"/>
    <w:rsid w:val="002569FB"/>
    <w:rsid w:val="00257D76"/>
    <w:rsid w:val="00264DAB"/>
    <w:rsid w:val="00265AB8"/>
    <w:rsid w:val="00265BF9"/>
    <w:rsid w:val="00266AAD"/>
    <w:rsid w:val="00267853"/>
    <w:rsid w:val="00271726"/>
    <w:rsid w:val="002753FE"/>
    <w:rsid w:val="00276391"/>
    <w:rsid w:val="00277537"/>
    <w:rsid w:val="00280368"/>
    <w:rsid w:val="00280BD5"/>
    <w:rsid w:val="0028342E"/>
    <w:rsid w:val="00283F3C"/>
    <w:rsid w:val="002851AB"/>
    <w:rsid w:val="00287E2E"/>
    <w:rsid w:val="00294344"/>
    <w:rsid w:val="002A0137"/>
    <w:rsid w:val="002A04ED"/>
    <w:rsid w:val="002A090D"/>
    <w:rsid w:val="002A12A4"/>
    <w:rsid w:val="002A2753"/>
    <w:rsid w:val="002A3557"/>
    <w:rsid w:val="002A7500"/>
    <w:rsid w:val="002A7C78"/>
    <w:rsid w:val="002B4281"/>
    <w:rsid w:val="002B79DD"/>
    <w:rsid w:val="002C6395"/>
    <w:rsid w:val="002C63DE"/>
    <w:rsid w:val="002D190B"/>
    <w:rsid w:val="002D4242"/>
    <w:rsid w:val="002D69F9"/>
    <w:rsid w:val="002E1B84"/>
    <w:rsid w:val="002E240B"/>
    <w:rsid w:val="002E3B33"/>
    <w:rsid w:val="002E5ED6"/>
    <w:rsid w:val="0030446E"/>
    <w:rsid w:val="00305F49"/>
    <w:rsid w:val="00312431"/>
    <w:rsid w:val="00313ABA"/>
    <w:rsid w:val="003150BA"/>
    <w:rsid w:val="003160D1"/>
    <w:rsid w:val="00321303"/>
    <w:rsid w:val="00324166"/>
    <w:rsid w:val="003260BE"/>
    <w:rsid w:val="0032637A"/>
    <w:rsid w:val="00333736"/>
    <w:rsid w:val="00333CC1"/>
    <w:rsid w:val="00334F6C"/>
    <w:rsid w:val="00335E1D"/>
    <w:rsid w:val="0034232F"/>
    <w:rsid w:val="003447E9"/>
    <w:rsid w:val="00344BAD"/>
    <w:rsid w:val="003466FF"/>
    <w:rsid w:val="00353566"/>
    <w:rsid w:val="0035771C"/>
    <w:rsid w:val="00357CAD"/>
    <w:rsid w:val="00360642"/>
    <w:rsid w:val="00360F1D"/>
    <w:rsid w:val="00360F83"/>
    <w:rsid w:val="003618D2"/>
    <w:rsid w:val="003633E9"/>
    <w:rsid w:val="00363C4F"/>
    <w:rsid w:val="00367F1D"/>
    <w:rsid w:val="003706B4"/>
    <w:rsid w:val="0037085D"/>
    <w:rsid w:val="00372508"/>
    <w:rsid w:val="00373012"/>
    <w:rsid w:val="0037318D"/>
    <w:rsid w:val="00373759"/>
    <w:rsid w:val="003742C6"/>
    <w:rsid w:val="0037470B"/>
    <w:rsid w:val="00374977"/>
    <w:rsid w:val="00377091"/>
    <w:rsid w:val="003772AE"/>
    <w:rsid w:val="00382A24"/>
    <w:rsid w:val="00382ACA"/>
    <w:rsid w:val="00386F16"/>
    <w:rsid w:val="003906B9"/>
    <w:rsid w:val="00391718"/>
    <w:rsid w:val="00392A22"/>
    <w:rsid w:val="003972E6"/>
    <w:rsid w:val="00397954"/>
    <w:rsid w:val="003A2049"/>
    <w:rsid w:val="003A56B3"/>
    <w:rsid w:val="003A7015"/>
    <w:rsid w:val="003B21D4"/>
    <w:rsid w:val="003B3E24"/>
    <w:rsid w:val="003B40F9"/>
    <w:rsid w:val="003B4619"/>
    <w:rsid w:val="003B67B3"/>
    <w:rsid w:val="003B7ED4"/>
    <w:rsid w:val="003C1378"/>
    <w:rsid w:val="003C251B"/>
    <w:rsid w:val="003C4CBD"/>
    <w:rsid w:val="003C5EA4"/>
    <w:rsid w:val="003D4977"/>
    <w:rsid w:val="003D5DBA"/>
    <w:rsid w:val="003D6130"/>
    <w:rsid w:val="003D7383"/>
    <w:rsid w:val="003E168C"/>
    <w:rsid w:val="003E34B2"/>
    <w:rsid w:val="003E77BA"/>
    <w:rsid w:val="003F11CC"/>
    <w:rsid w:val="003F2A17"/>
    <w:rsid w:val="00404DA2"/>
    <w:rsid w:val="0040617E"/>
    <w:rsid w:val="00413BC5"/>
    <w:rsid w:val="00417D55"/>
    <w:rsid w:val="00421253"/>
    <w:rsid w:val="0042158C"/>
    <w:rsid w:val="00422A05"/>
    <w:rsid w:val="0042557C"/>
    <w:rsid w:val="00430535"/>
    <w:rsid w:val="00432B71"/>
    <w:rsid w:val="00434EA2"/>
    <w:rsid w:val="004403A4"/>
    <w:rsid w:val="00441416"/>
    <w:rsid w:val="0044524C"/>
    <w:rsid w:val="00445B8B"/>
    <w:rsid w:val="004511C9"/>
    <w:rsid w:val="0045171F"/>
    <w:rsid w:val="0045711D"/>
    <w:rsid w:val="004607AE"/>
    <w:rsid w:val="00460BF4"/>
    <w:rsid w:val="00462F07"/>
    <w:rsid w:val="0046485D"/>
    <w:rsid w:val="00464A92"/>
    <w:rsid w:val="004652B4"/>
    <w:rsid w:val="00467A45"/>
    <w:rsid w:val="00470204"/>
    <w:rsid w:val="00472EEF"/>
    <w:rsid w:val="00482204"/>
    <w:rsid w:val="00485831"/>
    <w:rsid w:val="00496EC0"/>
    <w:rsid w:val="004970EB"/>
    <w:rsid w:val="004A2AEA"/>
    <w:rsid w:val="004A3781"/>
    <w:rsid w:val="004A3E37"/>
    <w:rsid w:val="004A4B83"/>
    <w:rsid w:val="004A53A8"/>
    <w:rsid w:val="004A5856"/>
    <w:rsid w:val="004B008F"/>
    <w:rsid w:val="004B043A"/>
    <w:rsid w:val="004C21A5"/>
    <w:rsid w:val="004C3066"/>
    <w:rsid w:val="004C3E1C"/>
    <w:rsid w:val="004C3E83"/>
    <w:rsid w:val="004C401D"/>
    <w:rsid w:val="004C6092"/>
    <w:rsid w:val="004C63BD"/>
    <w:rsid w:val="004C7A18"/>
    <w:rsid w:val="004D3E95"/>
    <w:rsid w:val="004D3EA8"/>
    <w:rsid w:val="004D3F5B"/>
    <w:rsid w:val="004E10A7"/>
    <w:rsid w:val="004E1EBF"/>
    <w:rsid w:val="004E2036"/>
    <w:rsid w:val="004E2F70"/>
    <w:rsid w:val="004E66BF"/>
    <w:rsid w:val="004E6A57"/>
    <w:rsid w:val="004E6DE9"/>
    <w:rsid w:val="004F4729"/>
    <w:rsid w:val="00503FFA"/>
    <w:rsid w:val="00510FCC"/>
    <w:rsid w:val="0051311C"/>
    <w:rsid w:val="00513C21"/>
    <w:rsid w:val="005142A3"/>
    <w:rsid w:val="0051545B"/>
    <w:rsid w:val="0051719C"/>
    <w:rsid w:val="00521C2C"/>
    <w:rsid w:val="0052419F"/>
    <w:rsid w:val="0052486C"/>
    <w:rsid w:val="0052632A"/>
    <w:rsid w:val="005315A9"/>
    <w:rsid w:val="00531C54"/>
    <w:rsid w:val="00532489"/>
    <w:rsid w:val="00533328"/>
    <w:rsid w:val="0053658F"/>
    <w:rsid w:val="00540748"/>
    <w:rsid w:val="0054145D"/>
    <w:rsid w:val="0054473A"/>
    <w:rsid w:val="005515F6"/>
    <w:rsid w:val="00561C08"/>
    <w:rsid w:val="005620CC"/>
    <w:rsid w:val="005621F1"/>
    <w:rsid w:val="005634CE"/>
    <w:rsid w:val="00563A4E"/>
    <w:rsid w:val="005679EB"/>
    <w:rsid w:val="00571FC4"/>
    <w:rsid w:val="005803FB"/>
    <w:rsid w:val="005839A9"/>
    <w:rsid w:val="00584CE5"/>
    <w:rsid w:val="005A0EBE"/>
    <w:rsid w:val="005A2F5B"/>
    <w:rsid w:val="005A75D1"/>
    <w:rsid w:val="005A7C51"/>
    <w:rsid w:val="005B0B7A"/>
    <w:rsid w:val="005B0CDA"/>
    <w:rsid w:val="005B11E2"/>
    <w:rsid w:val="005B2812"/>
    <w:rsid w:val="005B2A7F"/>
    <w:rsid w:val="005C06A9"/>
    <w:rsid w:val="005C3A30"/>
    <w:rsid w:val="005C3DE6"/>
    <w:rsid w:val="005D096A"/>
    <w:rsid w:val="005D09A1"/>
    <w:rsid w:val="005D0E22"/>
    <w:rsid w:val="005D2D44"/>
    <w:rsid w:val="005D4519"/>
    <w:rsid w:val="005D5792"/>
    <w:rsid w:val="005D7622"/>
    <w:rsid w:val="005E2128"/>
    <w:rsid w:val="005E6329"/>
    <w:rsid w:val="005F1609"/>
    <w:rsid w:val="005F615E"/>
    <w:rsid w:val="005F770A"/>
    <w:rsid w:val="005F7DE8"/>
    <w:rsid w:val="00604DB9"/>
    <w:rsid w:val="006105F1"/>
    <w:rsid w:val="00610DB7"/>
    <w:rsid w:val="00610F42"/>
    <w:rsid w:val="00621864"/>
    <w:rsid w:val="00623AC4"/>
    <w:rsid w:val="00623C33"/>
    <w:rsid w:val="0063134C"/>
    <w:rsid w:val="00632C2F"/>
    <w:rsid w:val="006341DD"/>
    <w:rsid w:val="00635FE1"/>
    <w:rsid w:val="0064070E"/>
    <w:rsid w:val="00641C23"/>
    <w:rsid w:val="00643A4A"/>
    <w:rsid w:val="00644824"/>
    <w:rsid w:val="006451BC"/>
    <w:rsid w:val="00645756"/>
    <w:rsid w:val="006519BC"/>
    <w:rsid w:val="0066246E"/>
    <w:rsid w:val="00665242"/>
    <w:rsid w:val="0066756E"/>
    <w:rsid w:val="00670AE7"/>
    <w:rsid w:val="0067108E"/>
    <w:rsid w:val="0067119D"/>
    <w:rsid w:val="00674905"/>
    <w:rsid w:val="00675D41"/>
    <w:rsid w:val="006761C2"/>
    <w:rsid w:val="00681486"/>
    <w:rsid w:val="00681533"/>
    <w:rsid w:val="00681E9D"/>
    <w:rsid w:val="00683AF4"/>
    <w:rsid w:val="0068492F"/>
    <w:rsid w:val="006864E0"/>
    <w:rsid w:val="00687A65"/>
    <w:rsid w:val="00690255"/>
    <w:rsid w:val="00691AF6"/>
    <w:rsid w:val="006936CD"/>
    <w:rsid w:val="0069466A"/>
    <w:rsid w:val="0069527B"/>
    <w:rsid w:val="0069556C"/>
    <w:rsid w:val="006967B1"/>
    <w:rsid w:val="006A0352"/>
    <w:rsid w:val="006A0D1E"/>
    <w:rsid w:val="006A5DF5"/>
    <w:rsid w:val="006B1A8D"/>
    <w:rsid w:val="006B3BD6"/>
    <w:rsid w:val="006B5DA5"/>
    <w:rsid w:val="006B753C"/>
    <w:rsid w:val="006C1338"/>
    <w:rsid w:val="006C6048"/>
    <w:rsid w:val="006D25D0"/>
    <w:rsid w:val="006D74A3"/>
    <w:rsid w:val="006E44E0"/>
    <w:rsid w:val="006E5D21"/>
    <w:rsid w:val="006F0CD2"/>
    <w:rsid w:val="006F1317"/>
    <w:rsid w:val="006F3062"/>
    <w:rsid w:val="006F52B6"/>
    <w:rsid w:val="00702BFD"/>
    <w:rsid w:val="00704FA5"/>
    <w:rsid w:val="00705D59"/>
    <w:rsid w:val="00706792"/>
    <w:rsid w:val="0071001D"/>
    <w:rsid w:val="00715106"/>
    <w:rsid w:val="0071533A"/>
    <w:rsid w:val="007153BC"/>
    <w:rsid w:val="00723EE3"/>
    <w:rsid w:val="0072447B"/>
    <w:rsid w:val="00726AF2"/>
    <w:rsid w:val="007328BD"/>
    <w:rsid w:val="00734187"/>
    <w:rsid w:val="00745FD5"/>
    <w:rsid w:val="007465B6"/>
    <w:rsid w:val="00750CED"/>
    <w:rsid w:val="00752EE7"/>
    <w:rsid w:val="00753A53"/>
    <w:rsid w:val="00757035"/>
    <w:rsid w:val="007615D6"/>
    <w:rsid w:val="0076235B"/>
    <w:rsid w:val="00771D13"/>
    <w:rsid w:val="00773A93"/>
    <w:rsid w:val="00774C65"/>
    <w:rsid w:val="00776C6F"/>
    <w:rsid w:val="00783269"/>
    <w:rsid w:val="00785147"/>
    <w:rsid w:val="007862D1"/>
    <w:rsid w:val="00787AFD"/>
    <w:rsid w:val="0079189D"/>
    <w:rsid w:val="00792BEE"/>
    <w:rsid w:val="0079545B"/>
    <w:rsid w:val="00796C97"/>
    <w:rsid w:val="007A1F8A"/>
    <w:rsid w:val="007A443C"/>
    <w:rsid w:val="007A686A"/>
    <w:rsid w:val="007A6D2B"/>
    <w:rsid w:val="007B44F7"/>
    <w:rsid w:val="007B4EBC"/>
    <w:rsid w:val="007B76B0"/>
    <w:rsid w:val="007C15F8"/>
    <w:rsid w:val="007C409F"/>
    <w:rsid w:val="007C6C8D"/>
    <w:rsid w:val="007C78C4"/>
    <w:rsid w:val="007D0283"/>
    <w:rsid w:val="007D0DA9"/>
    <w:rsid w:val="007D214E"/>
    <w:rsid w:val="007D2A54"/>
    <w:rsid w:val="007D50B4"/>
    <w:rsid w:val="007E0A7A"/>
    <w:rsid w:val="007E2560"/>
    <w:rsid w:val="007E4706"/>
    <w:rsid w:val="007E4FEC"/>
    <w:rsid w:val="007E6E83"/>
    <w:rsid w:val="007F071A"/>
    <w:rsid w:val="007F2D0A"/>
    <w:rsid w:val="007F35B7"/>
    <w:rsid w:val="007F62C5"/>
    <w:rsid w:val="0081200F"/>
    <w:rsid w:val="00812EFA"/>
    <w:rsid w:val="00822930"/>
    <w:rsid w:val="0082341F"/>
    <w:rsid w:val="0082403E"/>
    <w:rsid w:val="00824DED"/>
    <w:rsid w:val="00826E03"/>
    <w:rsid w:val="008274C6"/>
    <w:rsid w:val="00827E89"/>
    <w:rsid w:val="00831D87"/>
    <w:rsid w:val="008371DE"/>
    <w:rsid w:val="008404A0"/>
    <w:rsid w:val="00840D5E"/>
    <w:rsid w:val="00842E02"/>
    <w:rsid w:val="008439C8"/>
    <w:rsid w:val="00843B16"/>
    <w:rsid w:val="00843F07"/>
    <w:rsid w:val="008558D5"/>
    <w:rsid w:val="008559F3"/>
    <w:rsid w:val="00856202"/>
    <w:rsid w:val="00856700"/>
    <w:rsid w:val="008568D4"/>
    <w:rsid w:val="008640F9"/>
    <w:rsid w:val="00872BEF"/>
    <w:rsid w:val="00873C16"/>
    <w:rsid w:val="00875109"/>
    <w:rsid w:val="00880FC9"/>
    <w:rsid w:val="00882D7E"/>
    <w:rsid w:val="0089369D"/>
    <w:rsid w:val="00893F91"/>
    <w:rsid w:val="00894004"/>
    <w:rsid w:val="008947CB"/>
    <w:rsid w:val="00897E6E"/>
    <w:rsid w:val="008A18BA"/>
    <w:rsid w:val="008A46EA"/>
    <w:rsid w:val="008A4778"/>
    <w:rsid w:val="008A5A03"/>
    <w:rsid w:val="008A7499"/>
    <w:rsid w:val="008A7945"/>
    <w:rsid w:val="008B1982"/>
    <w:rsid w:val="008B3CCA"/>
    <w:rsid w:val="008B3D08"/>
    <w:rsid w:val="008B5AE5"/>
    <w:rsid w:val="008C5451"/>
    <w:rsid w:val="008C6A82"/>
    <w:rsid w:val="008C6C80"/>
    <w:rsid w:val="008D012B"/>
    <w:rsid w:val="008D139B"/>
    <w:rsid w:val="008D2295"/>
    <w:rsid w:val="008D29A0"/>
    <w:rsid w:val="008D2B6A"/>
    <w:rsid w:val="008D4CCA"/>
    <w:rsid w:val="008D67C9"/>
    <w:rsid w:val="008E0EA7"/>
    <w:rsid w:val="008E2B19"/>
    <w:rsid w:val="008F0CC9"/>
    <w:rsid w:val="008F2FED"/>
    <w:rsid w:val="008F31F1"/>
    <w:rsid w:val="008F423C"/>
    <w:rsid w:val="008F580B"/>
    <w:rsid w:val="00903DF5"/>
    <w:rsid w:val="0090489D"/>
    <w:rsid w:val="0091058F"/>
    <w:rsid w:val="00910C70"/>
    <w:rsid w:val="0091478D"/>
    <w:rsid w:val="009205A4"/>
    <w:rsid w:val="00921021"/>
    <w:rsid w:val="009331CC"/>
    <w:rsid w:val="00933358"/>
    <w:rsid w:val="00937159"/>
    <w:rsid w:val="00953E6D"/>
    <w:rsid w:val="009544E2"/>
    <w:rsid w:val="009569ED"/>
    <w:rsid w:val="0095787E"/>
    <w:rsid w:val="009602DC"/>
    <w:rsid w:val="00964413"/>
    <w:rsid w:val="009656D6"/>
    <w:rsid w:val="0097247C"/>
    <w:rsid w:val="009758D5"/>
    <w:rsid w:val="00975F93"/>
    <w:rsid w:val="00976116"/>
    <w:rsid w:val="00983068"/>
    <w:rsid w:val="00983924"/>
    <w:rsid w:val="0098465B"/>
    <w:rsid w:val="00985012"/>
    <w:rsid w:val="00987FDF"/>
    <w:rsid w:val="009909A4"/>
    <w:rsid w:val="00990B1D"/>
    <w:rsid w:val="00991A94"/>
    <w:rsid w:val="0099703C"/>
    <w:rsid w:val="009A0CBA"/>
    <w:rsid w:val="009A48EE"/>
    <w:rsid w:val="009A5598"/>
    <w:rsid w:val="009B0607"/>
    <w:rsid w:val="009B2195"/>
    <w:rsid w:val="009B2966"/>
    <w:rsid w:val="009B4203"/>
    <w:rsid w:val="009C021A"/>
    <w:rsid w:val="009C09F0"/>
    <w:rsid w:val="009C27E1"/>
    <w:rsid w:val="009C447C"/>
    <w:rsid w:val="009E0082"/>
    <w:rsid w:val="009E0376"/>
    <w:rsid w:val="009E23C1"/>
    <w:rsid w:val="009E4880"/>
    <w:rsid w:val="009E519A"/>
    <w:rsid w:val="009E7959"/>
    <w:rsid w:val="009F1238"/>
    <w:rsid w:val="009F201F"/>
    <w:rsid w:val="009F3CBB"/>
    <w:rsid w:val="00A02FAA"/>
    <w:rsid w:val="00A05D68"/>
    <w:rsid w:val="00A104E4"/>
    <w:rsid w:val="00A13E07"/>
    <w:rsid w:val="00A162A7"/>
    <w:rsid w:val="00A20A42"/>
    <w:rsid w:val="00A23566"/>
    <w:rsid w:val="00A241BD"/>
    <w:rsid w:val="00A241F9"/>
    <w:rsid w:val="00A24D66"/>
    <w:rsid w:val="00A26730"/>
    <w:rsid w:val="00A32C64"/>
    <w:rsid w:val="00A33DEA"/>
    <w:rsid w:val="00A351CE"/>
    <w:rsid w:val="00A3676C"/>
    <w:rsid w:val="00A369A8"/>
    <w:rsid w:val="00A36FA4"/>
    <w:rsid w:val="00A40D78"/>
    <w:rsid w:val="00A421CE"/>
    <w:rsid w:val="00A42A0A"/>
    <w:rsid w:val="00A46B89"/>
    <w:rsid w:val="00A508DF"/>
    <w:rsid w:val="00A5581F"/>
    <w:rsid w:val="00A56EB5"/>
    <w:rsid w:val="00A5741C"/>
    <w:rsid w:val="00A5750E"/>
    <w:rsid w:val="00A65F70"/>
    <w:rsid w:val="00A6763C"/>
    <w:rsid w:val="00A70BE7"/>
    <w:rsid w:val="00A7191B"/>
    <w:rsid w:val="00A77BCB"/>
    <w:rsid w:val="00A80792"/>
    <w:rsid w:val="00A8472A"/>
    <w:rsid w:val="00A84C08"/>
    <w:rsid w:val="00A93426"/>
    <w:rsid w:val="00A93D67"/>
    <w:rsid w:val="00AA4594"/>
    <w:rsid w:val="00AA5AF2"/>
    <w:rsid w:val="00AA6B5E"/>
    <w:rsid w:val="00AA75FB"/>
    <w:rsid w:val="00AB0D98"/>
    <w:rsid w:val="00AB1152"/>
    <w:rsid w:val="00AB170B"/>
    <w:rsid w:val="00AB186E"/>
    <w:rsid w:val="00AB21F2"/>
    <w:rsid w:val="00AB33B7"/>
    <w:rsid w:val="00AB7543"/>
    <w:rsid w:val="00AC048F"/>
    <w:rsid w:val="00AC117A"/>
    <w:rsid w:val="00AC1BEF"/>
    <w:rsid w:val="00AC2F89"/>
    <w:rsid w:val="00AC36B1"/>
    <w:rsid w:val="00AC6EB9"/>
    <w:rsid w:val="00AD7BF0"/>
    <w:rsid w:val="00AE1BE1"/>
    <w:rsid w:val="00AE444E"/>
    <w:rsid w:val="00AE78A7"/>
    <w:rsid w:val="00AF0D46"/>
    <w:rsid w:val="00AF486A"/>
    <w:rsid w:val="00AF55D8"/>
    <w:rsid w:val="00AF621D"/>
    <w:rsid w:val="00B052DD"/>
    <w:rsid w:val="00B1694B"/>
    <w:rsid w:val="00B17473"/>
    <w:rsid w:val="00B2064A"/>
    <w:rsid w:val="00B2092A"/>
    <w:rsid w:val="00B2333E"/>
    <w:rsid w:val="00B24EDD"/>
    <w:rsid w:val="00B27020"/>
    <w:rsid w:val="00B32810"/>
    <w:rsid w:val="00B40DE0"/>
    <w:rsid w:val="00B41554"/>
    <w:rsid w:val="00B41B02"/>
    <w:rsid w:val="00B4642E"/>
    <w:rsid w:val="00B4751E"/>
    <w:rsid w:val="00B52B3B"/>
    <w:rsid w:val="00B52BB1"/>
    <w:rsid w:val="00B5413D"/>
    <w:rsid w:val="00B5578F"/>
    <w:rsid w:val="00B55D67"/>
    <w:rsid w:val="00B5771B"/>
    <w:rsid w:val="00B6092B"/>
    <w:rsid w:val="00B707A5"/>
    <w:rsid w:val="00B71509"/>
    <w:rsid w:val="00B740C5"/>
    <w:rsid w:val="00B85C8B"/>
    <w:rsid w:val="00B907B7"/>
    <w:rsid w:val="00B92D71"/>
    <w:rsid w:val="00B933DE"/>
    <w:rsid w:val="00B96F03"/>
    <w:rsid w:val="00B97B60"/>
    <w:rsid w:val="00BA1CD3"/>
    <w:rsid w:val="00BA5D1A"/>
    <w:rsid w:val="00BA62E8"/>
    <w:rsid w:val="00BA71B0"/>
    <w:rsid w:val="00BA7BB3"/>
    <w:rsid w:val="00BB22D3"/>
    <w:rsid w:val="00BB28F6"/>
    <w:rsid w:val="00BB30EB"/>
    <w:rsid w:val="00BB3E4C"/>
    <w:rsid w:val="00BB5B8E"/>
    <w:rsid w:val="00BC10ED"/>
    <w:rsid w:val="00BC12D6"/>
    <w:rsid w:val="00BC2D19"/>
    <w:rsid w:val="00BE4040"/>
    <w:rsid w:val="00BE54EE"/>
    <w:rsid w:val="00BE72C3"/>
    <w:rsid w:val="00BF2145"/>
    <w:rsid w:val="00BF4D7D"/>
    <w:rsid w:val="00C0171E"/>
    <w:rsid w:val="00C01871"/>
    <w:rsid w:val="00C03BC0"/>
    <w:rsid w:val="00C07FEA"/>
    <w:rsid w:val="00C12389"/>
    <w:rsid w:val="00C163DE"/>
    <w:rsid w:val="00C17EEA"/>
    <w:rsid w:val="00C20B82"/>
    <w:rsid w:val="00C20F72"/>
    <w:rsid w:val="00C21865"/>
    <w:rsid w:val="00C2351A"/>
    <w:rsid w:val="00C27A9F"/>
    <w:rsid w:val="00C322FB"/>
    <w:rsid w:val="00C3502B"/>
    <w:rsid w:val="00C35320"/>
    <w:rsid w:val="00C37D2A"/>
    <w:rsid w:val="00C40929"/>
    <w:rsid w:val="00C45F1E"/>
    <w:rsid w:val="00C46789"/>
    <w:rsid w:val="00C5487B"/>
    <w:rsid w:val="00C5501E"/>
    <w:rsid w:val="00C6011A"/>
    <w:rsid w:val="00C65C86"/>
    <w:rsid w:val="00C67B6D"/>
    <w:rsid w:val="00C70EE8"/>
    <w:rsid w:val="00C71E4F"/>
    <w:rsid w:val="00C727C8"/>
    <w:rsid w:val="00C75351"/>
    <w:rsid w:val="00C75619"/>
    <w:rsid w:val="00C77A17"/>
    <w:rsid w:val="00C84D73"/>
    <w:rsid w:val="00C85323"/>
    <w:rsid w:val="00C91C9C"/>
    <w:rsid w:val="00C923F8"/>
    <w:rsid w:val="00C93F30"/>
    <w:rsid w:val="00C97ECA"/>
    <w:rsid w:val="00C97F73"/>
    <w:rsid w:val="00CA0FD4"/>
    <w:rsid w:val="00CA2ACD"/>
    <w:rsid w:val="00CA52BC"/>
    <w:rsid w:val="00CA54C9"/>
    <w:rsid w:val="00CA72A3"/>
    <w:rsid w:val="00CA7B4B"/>
    <w:rsid w:val="00CB005B"/>
    <w:rsid w:val="00CB28D1"/>
    <w:rsid w:val="00CB41CC"/>
    <w:rsid w:val="00CB57B8"/>
    <w:rsid w:val="00CC1D40"/>
    <w:rsid w:val="00CC36D0"/>
    <w:rsid w:val="00CC4655"/>
    <w:rsid w:val="00CC4DFF"/>
    <w:rsid w:val="00CD38DC"/>
    <w:rsid w:val="00CE1355"/>
    <w:rsid w:val="00CE2365"/>
    <w:rsid w:val="00CE366D"/>
    <w:rsid w:val="00CE520A"/>
    <w:rsid w:val="00CF130A"/>
    <w:rsid w:val="00CF41A3"/>
    <w:rsid w:val="00CF4EEC"/>
    <w:rsid w:val="00D10041"/>
    <w:rsid w:val="00D14200"/>
    <w:rsid w:val="00D143D1"/>
    <w:rsid w:val="00D1699C"/>
    <w:rsid w:val="00D16A19"/>
    <w:rsid w:val="00D16B96"/>
    <w:rsid w:val="00D170C0"/>
    <w:rsid w:val="00D265D6"/>
    <w:rsid w:val="00D30869"/>
    <w:rsid w:val="00D31FD0"/>
    <w:rsid w:val="00D35E70"/>
    <w:rsid w:val="00D4538A"/>
    <w:rsid w:val="00D45E78"/>
    <w:rsid w:val="00D50111"/>
    <w:rsid w:val="00D5079E"/>
    <w:rsid w:val="00D51E0C"/>
    <w:rsid w:val="00D525AE"/>
    <w:rsid w:val="00D567BD"/>
    <w:rsid w:val="00D574DC"/>
    <w:rsid w:val="00D61462"/>
    <w:rsid w:val="00D61819"/>
    <w:rsid w:val="00D61F5A"/>
    <w:rsid w:val="00D63656"/>
    <w:rsid w:val="00D64042"/>
    <w:rsid w:val="00D65CFD"/>
    <w:rsid w:val="00D70C94"/>
    <w:rsid w:val="00D8393A"/>
    <w:rsid w:val="00D853C9"/>
    <w:rsid w:val="00D87847"/>
    <w:rsid w:val="00D92AC2"/>
    <w:rsid w:val="00D944B2"/>
    <w:rsid w:val="00D95C07"/>
    <w:rsid w:val="00D96D1C"/>
    <w:rsid w:val="00DA3FB7"/>
    <w:rsid w:val="00DA50C7"/>
    <w:rsid w:val="00DB19D7"/>
    <w:rsid w:val="00DB2CE9"/>
    <w:rsid w:val="00DB39B1"/>
    <w:rsid w:val="00DC4336"/>
    <w:rsid w:val="00DC4835"/>
    <w:rsid w:val="00DC4EEC"/>
    <w:rsid w:val="00DC542E"/>
    <w:rsid w:val="00DC6689"/>
    <w:rsid w:val="00DC74D6"/>
    <w:rsid w:val="00DC74EB"/>
    <w:rsid w:val="00DD02BB"/>
    <w:rsid w:val="00DD0BBF"/>
    <w:rsid w:val="00DE2478"/>
    <w:rsid w:val="00DE3506"/>
    <w:rsid w:val="00DE40FC"/>
    <w:rsid w:val="00DE7AC7"/>
    <w:rsid w:val="00DF07BD"/>
    <w:rsid w:val="00DF0AF0"/>
    <w:rsid w:val="00DF1209"/>
    <w:rsid w:val="00DF618C"/>
    <w:rsid w:val="00E0142F"/>
    <w:rsid w:val="00E01A7A"/>
    <w:rsid w:val="00E05CD4"/>
    <w:rsid w:val="00E07A25"/>
    <w:rsid w:val="00E17B98"/>
    <w:rsid w:val="00E208C1"/>
    <w:rsid w:val="00E27342"/>
    <w:rsid w:val="00E274BD"/>
    <w:rsid w:val="00E3338C"/>
    <w:rsid w:val="00E33E29"/>
    <w:rsid w:val="00E3433B"/>
    <w:rsid w:val="00E34965"/>
    <w:rsid w:val="00E349C4"/>
    <w:rsid w:val="00E34EDB"/>
    <w:rsid w:val="00E3653B"/>
    <w:rsid w:val="00E3703E"/>
    <w:rsid w:val="00E3724F"/>
    <w:rsid w:val="00E47A50"/>
    <w:rsid w:val="00E51058"/>
    <w:rsid w:val="00E51182"/>
    <w:rsid w:val="00E5367D"/>
    <w:rsid w:val="00E56A29"/>
    <w:rsid w:val="00E575C9"/>
    <w:rsid w:val="00E62064"/>
    <w:rsid w:val="00E623B8"/>
    <w:rsid w:val="00E65820"/>
    <w:rsid w:val="00E7116A"/>
    <w:rsid w:val="00E77785"/>
    <w:rsid w:val="00E77B70"/>
    <w:rsid w:val="00E80CE0"/>
    <w:rsid w:val="00E81200"/>
    <w:rsid w:val="00E82CF0"/>
    <w:rsid w:val="00E83F0E"/>
    <w:rsid w:val="00E84018"/>
    <w:rsid w:val="00E87438"/>
    <w:rsid w:val="00E90B4C"/>
    <w:rsid w:val="00E914E3"/>
    <w:rsid w:val="00E91EB3"/>
    <w:rsid w:val="00E93E9B"/>
    <w:rsid w:val="00E94C63"/>
    <w:rsid w:val="00E9683F"/>
    <w:rsid w:val="00EA0190"/>
    <w:rsid w:val="00EA0390"/>
    <w:rsid w:val="00EA38DC"/>
    <w:rsid w:val="00EA413B"/>
    <w:rsid w:val="00EA5089"/>
    <w:rsid w:val="00EB5CD7"/>
    <w:rsid w:val="00EB6856"/>
    <w:rsid w:val="00EC6F56"/>
    <w:rsid w:val="00EC761C"/>
    <w:rsid w:val="00ED073A"/>
    <w:rsid w:val="00ED4643"/>
    <w:rsid w:val="00EE1A87"/>
    <w:rsid w:val="00EE2250"/>
    <w:rsid w:val="00EE6047"/>
    <w:rsid w:val="00EF1723"/>
    <w:rsid w:val="00EF64A0"/>
    <w:rsid w:val="00EF6F3D"/>
    <w:rsid w:val="00F00F85"/>
    <w:rsid w:val="00F0197D"/>
    <w:rsid w:val="00F01C9D"/>
    <w:rsid w:val="00F02E4E"/>
    <w:rsid w:val="00F035D4"/>
    <w:rsid w:val="00F05498"/>
    <w:rsid w:val="00F1009D"/>
    <w:rsid w:val="00F114DF"/>
    <w:rsid w:val="00F13839"/>
    <w:rsid w:val="00F161DA"/>
    <w:rsid w:val="00F16FE1"/>
    <w:rsid w:val="00F222EF"/>
    <w:rsid w:val="00F22983"/>
    <w:rsid w:val="00F22D05"/>
    <w:rsid w:val="00F24498"/>
    <w:rsid w:val="00F2722B"/>
    <w:rsid w:val="00F335AA"/>
    <w:rsid w:val="00F354F0"/>
    <w:rsid w:val="00F370E5"/>
    <w:rsid w:val="00F3712B"/>
    <w:rsid w:val="00F40A3D"/>
    <w:rsid w:val="00F4196A"/>
    <w:rsid w:val="00F41EDC"/>
    <w:rsid w:val="00F41F33"/>
    <w:rsid w:val="00F4548C"/>
    <w:rsid w:val="00F461A4"/>
    <w:rsid w:val="00F46C58"/>
    <w:rsid w:val="00F522DA"/>
    <w:rsid w:val="00F54953"/>
    <w:rsid w:val="00F605D8"/>
    <w:rsid w:val="00F61154"/>
    <w:rsid w:val="00F6292B"/>
    <w:rsid w:val="00F62D3F"/>
    <w:rsid w:val="00F662B9"/>
    <w:rsid w:val="00F67A73"/>
    <w:rsid w:val="00F73644"/>
    <w:rsid w:val="00F74D76"/>
    <w:rsid w:val="00F75F95"/>
    <w:rsid w:val="00F8090A"/>
    <w:rsid w:val="00F824BF"/>
    <w:rsid w:val="00F96572"/>
    <w:rsid w:val="00FA1BA8"/>
    <w:rsid w:val="00FA5E89"/>
    <w:rsid w:val="00FA5F92"/>
    <w:rsid w:val="00FA69F1"/>
    <w:rsid w:val="00FB2E5F"/>
    <w:rsid w:val="00FB5DD8"/>
    <w:rsid w:val="00FC0266"/>
    <w:rsid w:val="00FC15BC"/>
    <w:rsid w:val="00FC2F00"/>
    <w:rsid w:val="00FC3F3F"/>
    <w:rsid w:val="00FC4002"/>
    <w:rsid w:val="00FC5A7F"/>
    <w:rsid w:val="00FD1215"/>
    <w:rsid w:val="00FD2C05"/>
    <w:rsid w:val="00FD3437"/>
    <w:rsid w:val="00FD3AD3"/>
    <w:rsid w:val="00FD4240"/>
    <w:rsid w:val="00FD4BE3"/>
    <w:rsid w:val="00FD4EAF"/>
    <w:rsid w:val="00FD4EF7"/>
    <w:rsid w:val="00FD631E"/>
    <w:rsid w:val="00FD7139"/>
    <w:rsid w:val="00FE1A94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C8265E0"/>
  <w15:docId w15:val="{2F8BE0BF-8898-40AD-9DEE-6E28E232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42E"/>
    <w:pPr>
      <w:spacing w:before="120" w:after="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D0A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9C4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9C4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B3D08"/>
  </w:style>
  <w:style w:type="paragraph" w:styleId="Footer">
    <w:name w:val="footer"/>
    <w:basedOn w:val="Normal"/>
    <w:link w:val="Foot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08"/>
  </w:style>
  <w:style w:type="paragraph" w:styleId="BalloonText">
    <w:name w:val="Balloon Text"/>
    <w:basedOn w:val="Normal"/>
    <w:link w:val="BalloonTextChar"/>
    <w:uiPriority w:val="99"/>
    <w:semiHidden/>
    <w:unhideWhenUsed/>
    <w:rsid w:val="008B3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281"/>
    <w:pPr>
      <w:spacing w:after="12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281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2D0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9C4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49C4"/>
    <w:rPr>
      <w:i/>
      <w:sz w:val="24"/>
      <w:szCs w:val="24"/>
    </w:rPr>
  </w:style>
  <w:style w:type="paragraph" w:customStyle="1" w:styleId="Callout">
    <w:name w:val="Call out"/>
    <w:basedOn w:val="Normal"/>
    <w:link w:val="CalloutChar"/>
    <w:qFormat/>
    <w:rsid w:val="002B4281"/>
    <w:pPr>
      <w:pBdr>
        <w:top w:val="single" w:sz="4" w:space="1" w:color="auto"/>
        <w:bottom w:val="single" w:sz="4" w:space="1" w:color="auto"/>
      </w:pBdr>
      <w:spacing w:after="120" w:line="240" w:lineRule="auto"/>
      <w:jc w:val="center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3A93"/>
    <w:pPr>
      <w:numPr>
        <w:numId w:val="12"/>
      </w:numPr>
      <w:contextualSpacing/>
    </w:pPr>
  </w:style>
  <w:style w:type="character" w:customStyle="1" w:styleId="CalloutChar">
    <w:name w:val="Call out Char"/>
    <w:basedOn w:val="DefaultParagraphFont"/>
    <w:link w:val="Callout"/>
    <w:rsid w:val="002B4281"/>
    <w:rPr>
      <w:i/>
      <w:sz w:val="24"/>
      <w:szCs w:val="24"/>
    </w:rPr>
  </w:style>
  <w:style w:type="paragraph" w:customStyle="1" w:styleId="References">
    <w:name w:val="References"/>
    <w:basedOn w:val="ListParagraph"/>
    <w:link w:val="ReferencesChar"/>
    <w:qFormat/>
    <w:rsid w:val="00E349C4"/>
    <w:pPr>
      <w:numPr>
        <w:numId w:val="1"/>
      </w:numPr>
      <w:ind w:left="426" w:hanging="426"/>
    </w:pPr>
  </w:style>
  <w:style w:type="paragraph" w:styleId="Caption">
    <w:name w:val="caption"/>
    <w:basedOn w:val="Normal"/>
    <w:next w:val="Normal"/>
    <w:uiPriority w:val="35"/>
    <w:unhideWhenUsed/>
    <w:qFormat/>
    <w:rsid w:val="004C3066"/>
    <w:pPr>
      <w:keepNext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3A93"/>
    <w:rPr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E349C4"/>
    <w:rPr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8F2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FED"/>
    <w:rPr>
      <w:sz w:val="20"/>
      <w:szCs w:val="20"/>
    </w:rPr>
  </w:style>
  <w:style w:type="table" w:styleId="LightShading">
    <w:name w:val="Light Shading"/>
    <w:basedOn w:val="TableNormal"/>
    <w:uiPriority w:val="60"/>
    <w:rsid w:val="008F2F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D567BD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7A1F8A"/>
    <w:pPr>
      <w:numPr>
        <w:numId w:val="2"/>
      </w:numPr>
      <w:contextualSpacing/>
    </w:pPr>
  </w:style>
  <w:style w:type="character" w:styleId="Emphasis">
    <w:name w:val="Emphasis"/>
    <w:aliases w:val="Italic"/>
    <w:basedOn w:val="DefaultParagraphFont"/>
    <w:uiPriority w:val="20"/>
    <w:qFormat/>
    <w:rsid w:val="009F1238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9F1238"/>
    <w:rPr>
      <w:b/>
      <w:bCs/>
    </w:rPr>
  </w:style>
  <w:style w:type="character" w:customStyle="1" w:styleId="Superscript">
    <w:name w:val="Super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bscript"/>
    </w:rPr>
  </w:style>
  <w:style w:type="character" w:styleId="IntenseEmphasis">
    <w:name w:val="Intense Emphasis"/>
    <w:aliases w:val="Bold italic"/>
    <w:basedOn w:val="DefaultParagraphFont"/>
    <w:uiPriority w:val="21"/>
    <w:qFormat/>
    <w:rsid w:val="006761C2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DE40FC"/>
    <w:rPr>
      <w:color w:val="405AB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0FC"/>
    <w:rPr>
      <w:color w:val="808080"/>
      <w:shd w:val="clear" w:color="auto" w:fill="E6E6E6"/>
    </w:rPr>
  </w:style>
  <w:style w:type="character" w:styleId="CommentReference">
    <w:name w:val="annotation reference"/>
    <w:rsid w:val="005B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0B7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B7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5B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DC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D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96D1C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96D1C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96D1C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D96D1C"/>
    <w:rPr>
      <w:rFonts w:ascii="Times New Roman" w:hAnsi="Times New Roman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E7116A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F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7D18"/>
    <w:rPr>
      <w:color w:val="C3C3C3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BE"/>
    <w:pPr>
      <w:spacing w:before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EB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xford PharmaGenesis">
      <a:dk1>
        <a:sysClr val="windowText" lastClr="000000"/>
      </a:dk1>
      <a:lt1>
        <a:srgbClr val="FFFFFF"/>
      </a:lt1>
      <a:dk2>
        <a:srgbClr val="002395"/>
      </a:dk2>
      <a:lt2>
        <a:srgbClr val="FFFFFF"/>
      </a:lt2>
      <a:accent1>
        <a:srgbClr val="002395"/>
      </a:accent1>
      <a:accent2>
        <a:srgbClr val="E21F26"/>
      </a:accent2>
      <a:accent3>
        <a:srgbClr val="5F5F5F"/>
      </a:accent3>
      <a:accent4>
        <a:srgbClr val="405AB0"/>
      </a:accent4>
      <a:accent5>
        <a:srgbClr val="99CCFF"/>
      </a:accent5>
      <a:accent6>
        <a:srgbClr val="828282"/>
      </a:accent6>
      <a:hlink>
        <a:srgbClr val="405AB0"/>
      </a:hlink>
      <a:folHlink>
        <a:srgbClr val="C3C3C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F086-D57C-4228-AE32-C6EA66E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Stéphane Pintat</dc:creator>
  <cp:lastModifiedBy>Stéphane Pintat</cp:lastModifiedBy>
  <cp:revision>5</cp:revision>
  <cp:lastPrinted>2018-12-14T09:19:00Z</cp:lastPrinted>
  <dcterms:created xsi:type="dcterms:W3CDTF">2018-12-19T10:15:00Z</dcterms:created>
  <dcterms:modified xsi:type="dcterms:W3CDTF">2018-12-19T10:27:00Z</dcterms:modified>
</cp:coreProperties>
</file>