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EB" w:rsidRPr="00CB3A4B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CB3A4B">
        <w:rPr>
          <w:rFonts w:ascii="Times New Roman" w:eastAsia="Calibri" w:hAnsi="Times New Roman" w:cs="Times New Roman"/>
          <w:sz w:val="20"/>
          <w:szCs w:val="20"/>
        </w:rPr>
        <w:t>SUPPLEMENTARY DATA</w:t>
      </w:r>
    </w:p>
    <w:p w:rsidR="00CE65EB" w:rsidRPr="00CB3A4B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65EB" w:rsidRPr="00CB3A4B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B3A4B">
        <w:rPr>
          <w:rFonts w:ascii="Times New Roman" w:eastAsia="Calibri" w:hAnsi="Times New Roman" w:cs="Times New Roman"/>
          <w:sz w:val="20"/>
          <w:szCs w:val="20"/>
        </w:rPr>
        <w:t xml:space="preserve">Supplementary Table 1.  Association of individual FFAs with HOMA-IR and C-peptide level in normal pregnant women. </w:t>
      </w:r>
    </w:p>
    <w:p w:rsidR="00CE65EB" w:rsidRPr="00CB3A4B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813"/>
        <w:gridCol w:w="2340"/>
        <w:gridCol w:w="2250"/>
      </w:tblGrid>
      <w:tr w:rsidR="00CE65EB" w:rsidRPr="00CB3A4B" w:rsidTr="009C24A2">
        <w:trPr>
          <w:jc w:val="center"/>
        </w:trPr>
        <w:tc>
          <w:tcPr>
            <w:tcW w:w="4225" w:type="dxa"/>
            <w:gridSpan w:val="2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4590" w:type="dxa"/>
            <w:gridSpan w:val="2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Dependent Variable </w:t>
            </w:r>
          </w:p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β ± SE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FFA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13" w:type="dxa"/>
          </w:tcPr>
          <w:p w:rsidR="00CE65EB" w:rsidRPr="00767921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Molecular %</w:t>
            </w:r>
          </w:p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(Mean ± SD) 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HOMA-IR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C-peptide (ng/ml)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Palmitoleic acid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2.55 ± 1.23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-0.635 ± 0.070*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-0.413 ± 0.040*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Oleic acid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26.16 ± 7.53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-0.097 ± 0.011*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-0.063 ± 0.006*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Linoleic acid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15.47 ± 5.07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-1.198 ± 0.319*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-0.026 ± 0.010‡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α</w:t>
            </w: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Linolenic</w:t>
            </w:r>
            <w:proofErr w:type="spellEnd"/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0.58 ± 0.27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-0.024 ± 0.017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-0.894 ± 0.183*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Myristic acid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1.92 ± 0.85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-0.345 ± 0.102†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-0.159 ± 0.059‡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Palmitic acid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34.49 ± 8.17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0.061 ± 0.010*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0.038 ± 0.006*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Stearic acid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14.57 ± 5.41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0.080 ± 0.016*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0.057 ± 0.009*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DGLA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1.19 ± 0.76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0.774 ± 0.112*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0.599 ± 0.064*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2.03 ± 1.24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0.280 ± 0.069*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0.200 ± 0.039*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EPA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0.14 ± 0.33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0.311 ± 0.260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0.506 ± 0.151†</w:t>
            </w:r>
          </w:p>
        </w:tc>
      </w:tr>
      <w:tr w:rsidR="00CE65EB" w:rsidRPr="00CB3A4B" w:rsidTr="00BC2AF6">
        <w:trPr>
          <w:jc w:val="center"/>
        </w:trPr>
        <w:tc>
          <w:tcPr>
            <w:tcW w:w="2412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DHA</w:t>
            </w:r>
          </w:p>
        </w:tc>
        <w:tc>
          <w:tcPr>
            <w:tcW w:w="1813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0.89</w:t>
            </w:r>
            <w:r w:rsidRPr="00767921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34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0.344 ± 0.153§</w:t>
            </w:r>
          </w:p>
        </w:tc>
        <w:tc>
          <w:tcPr>
            <w:tcW w:w="2250" w:type="dxa"/>
          </w:tcPr>
          <w:p w:rsidR="00CE65EB" w:rsidRPr="00CB3A4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4B">
              <w:rPr>
                <w:rFonts w:ascii="Times New Roman" w:eastAsia="Calibri" w:hAnsi="Times New Roman" w:cs="Times New Roman"/>
                <w:sz w:val="20"/>
                <w:szCs w:val="20"/>
              </w:rPr>
              <w:t>0.293 ± 0.088†</w:t>
            </w:r>
          </w:p>
        </w:tc>
      </w:tr>
    </w:tbl>
    <w:p w:rsidR="00CE65EB" w:rsidRPr="00CB3A4B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65EB" w:rsidRDefault="00CE65EB" w:rsidP="00CE65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4886">
        <w:rPr>
          <w:rFonts w:ascii="Times New Roman" w:eastAsia="Calibri" w:hAnsi="Times New Roman" w:cs="Times New Roman"/>
          <w:sz w:val="20"/>
          <w:szCs w:val="20"/>
        </w:rPr>
        <w:t xml:space="preserve">Abbreviations: EPA, </w:t>
      </w:r>
      <w:proofErr w:type="spellStart"/>
      <w:r w:rsidRPr="009C4886">
        <w:rPr>
          <w:rFonts w:ascii="Times New Roman" w:eastAsia="Calibri" w:hAnsi="Times New Roman" w:cs="Times New Roman"/>
          <w:sz w:val="20"/>
          <w:szCs w:val="20"/>
        </w:rPr>
        <w:t>Eicosapentaenoic</w:t>
      </w:r>
      <w:proofErr w:type="spellEnd"/>
      <w:r w:rsidRPr="009C4886">
        <w:rPr>
          <w:rFonts w:ascii="Times New Roman" w:eastAsia="Calibri" w:hAnsi="Times New Roman" w:cs="Times New Roman"/>
          <w:sz w:val="20"/>
          <w:szCs w:val="20"/>
        </w:rPr>
        <w:t xml:space="preserve"> acid; DHA, Docosahexaenoic acid; DGLA, </w:t>
      </w:r>
      <w:proofErr w:type="spellStart"/>
      <w:r w:rsidRPr="009C4886">
        <w:rPr>
          <w:rFonts w:ascii="Times New Roman" w:eastAsia="Calibri" w:hAnsi="Times New Roman" w:cs="Times New Roman"/>
          <w:sz w:val="20"/>
          <w:szCs w:val="20"/>
        </w:rPr>
        <w:t>Dihomo</w:t>
      </w:r>
      <w:proofErr w:type="spellEnd"/>
      <w:r w:rsidRPr="009C4886">
        <w:rPr>
          <w:rFonts w:ascii="Times New Roman" w:eastAsia="Calibri" w:hAnsi="Times New Roman" w:cs="Times New Roman"/>
          <w:sz w:val="20"/>
          <w:szCs w:val="20"/>
        </w:rPr>
        <w:t>-γ-</w:t>
      </w:r>
      <w:proofErr w:type="spellStart"/>
      <w:r w:rsidRPr="009C4886">
        <w:rPr>
          <w:rFonts w:ascii="Times New Roman" w:eastAsia="Calibri" w:hAnsi="Times New Roman" w:cs="Times New Roman"/>
          <w:sz w:val="20"/>
          <w:szCs w:val="20"/>
        </w:rPr>
        <w:t>linolenic</w:t>
      </w:r>
      <w:proofErr w:type="spellEnd"/>
      <w:r w:rsidRPr="009C4886">
        <w:rPr>
          <w:rFonts w:ascii="Times New Roman" w:eastAsia="Calibri" w:hAnsi="Times New Roman" w:cs="Times New Roman"/>
          <w:sz w:val="20"/>
          <w:szCs w:val="20"/>
        </w:rPr>
        <w:t xml:space="preserve"> acid. Same as in </w:t>
      </w:r>
      <w:r>
        <w:rPr>
          <w:rFonts w:ascii="Times New Roman" w:eastAsia="Calibri" w:hAnsi="Times New Roman" w:cs="Times New Roman"/>
          <w:sz w:val="20"/>
          <w:szCs w:val="20"/>
        </w:rPr>
        <w:t>supplementary T</w:t>
      </w:r>
      <w:r w:rsidRPr="009C4886">
        <w:rPr>
          <w:rFonts w:ascii="Times New Roman" w:eastAsia="Calibri" w:hAnsi="Times New Roman" w:cs="Times New Roman"/>
          <w:sz w:val="20"/>
          <w:szCs w:val="20"/>
        </w:rPr>
        <w:t>able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Pr="009C488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65EB" w:rsidRPr="00CB3A4B" w:rsidRDefault="00CE65EB" w:rsidP="00CE65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3A4B">
        <w:rPr>
          <w:rFonts w:ascii="Times New Roman" w:eastAsia="Calibri" w:hAnsi="Times New Roman" w:cs="Times New Roman"/>
          <w:sz w:val="20"/>
          <w:szCs w:val="20"/>
        </w:rPr>
        <w:t xml:space="preserve">Models were adjusted for maternal age, pre-pregnant BMI, parity, ethnicity and cigarette smoking and separate model was performed for each independent variable with HOMA-IR or C-peptide level. </w:t>
      </w:r>
    </w:p>
    <w:p w:rsidR="00CE65EB" w:rsidRPr="00CB3A4B" w:rsidRDefault="00CE65EB" w:rsidP="00CE65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3A4B">
        <w:rPr>
          <w:rFonts w:ascii="Times New Roman" w:eastAsia="Calibri" w:hAnsi="Times New Roman" w:cs="Times New Roman"/>
          <w:sz w:val="20"/>
          <w:szCs w:val="20"/>
        </w:rPr>
        <w:t>* P&lt;0.0001; † p&lt;0.001; ‡ p&lt;0.01; § p&lt;0.05.  </w:t>
      </w:r>
    </w:p>
    <w:p w:rsidR="00CE65EB" w:rsidRPr="00CB3A4B" w:rsidRDefault="00CE65EB" w:rsidP="00CE65EB">
      <w:pPr>
        <w:rPr>
          <w:rFonts w:ascii="Times New Roman" w:eastAsia="Calibri" w:hAnsi="Times New Roman" w:cs="Times New Roman"/>
          <w:sz w:val="20"/>
          <w:szCs w:val="20"/>
        </w:rPr>
      </w:pPr>
      <w:r w:rsidRPr="00CB3A4B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CE65EB" w:rsidRPr="009C4886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C4886">
        <w:rPr>
          <w:rFonts w:ascii="Times New Roman" w:eastAsia="Calibri" w:hAnsi="Times New Roman" w:cs="Times New Roman"/>
          <w:sz w:val="20"/>
          <w:szCs w:val="20"/>
        </w:rPr>
        <w:lastRenderedPageBreak/>
        <w:t>Supplementary Table 2.  Association of individual FFAs with HOMA-IR and C-peptide level in GDM women</w:t>
      </w:r>
    </w:p>
    <w:p w:rsidR="00CE65EB" w:rsidRPr="009C4886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1831"/>
        <w:gridCol w:w="1890"/>
        <w:gridCol w:w="2160"/>
      </w:tblGrid>
      <w:tr w:rsidR="00CE65EB" w:rsidRPr="009C4886" w:rsidTr="009C24A2">
        <w:trPr>
          <w:jc w:val="center"/>
        </w:trPr>
        <w:tc>
          <w:tcPr>
            <w:tcW w:w="3775" w:type="dxa"/>
            <w:gridSpan w:val="2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4050" w:type="dxa"/>
            <w:gridSpan w:val="2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Dependent Variable </w:t>
            </w:r>
          </w:p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± SE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FFA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CE65EB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Molecular %</w:t>
            </w:r>
          </w:p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(Mean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SD)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HOMA-IR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C-peptide (ng/ml)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Palmitoleic acid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2.70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0.94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-1.074 ± 0.419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-1.181 ± 0.408†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Oleic acid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27.35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6.50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-0.159 ± 0.059†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-0.189 ± 0.056†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Linoleic acid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15.98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3.91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-0.185 ± 0.096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-2.604 ± 1.833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α-</w:t>
            </w:r>
            <w:proofErr w:type="spellStart"/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Linolenic</w:t>
            </w:r>
            <w:proofErr w:type="spellEnd"/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0.61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0.22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-3.776 ± 1.796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0.067 ± 0.097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Myristic acid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1.83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0.78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0.434± 0.519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-1.002 ± 0.490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Palmitic acid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34.25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7.20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0.140 ± 0.053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0.079 ± 0.054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Stearic acid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12.94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3.59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0.207 ± 0.105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0.123 ± 0.104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DGLA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1.39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1.01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0.565 ± 0.413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1.166 ± 0.380†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Arachidonic acid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1.91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1.24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0.053 ± 0.326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0.594 ± 0.307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EPA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0.13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-0.799 ± 3.891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11.073 ± 3.520†</w:t>
            </w:r>
          </w:p>
        </w:tc>
      </w:tr>
      <w:tr w:rsidR="00CE65EB" w:rsidRPr="009C4886" w:rsidTr="00BC2AF6">
        <w:trPr>
          <w:jc w:val="center"/>
        </w:trPr>
        <w:tc>
          <w:tcPr>
            <w:tcW w:w="1944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DHA</w:t>
            </w:r>
          </w:p>
        </w:tc>
        <w:tc>
          <w:tcPr>
            <w:tcW w:w="1831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0.91 </w:t>
            </w:r>
            <w:r w:rsidRPr="00BB486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0.53</w:t>
            </w:r>
          </w:p>
        </w:tc>
        <w:tc>
          <w:tcPr>
            <w:tcW w:w="189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-0.427 ± 0.738</w:t>
            </w:r>
          </w:p>
        </w:tc>
        <w:tc>
          <w:tcPr>
            <w:tcW w:w="2160" w:type="dxa"/>
          </w:tcPr>
          <w:p w:rsidR="00CE65EB" w:rsidRPr="009C4886" w:rsidRDefault="00CE65EB" w:rsidP="009C2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886">
              <w:rPr>
                <w:rFonts w:ascii="Times New Roman" w:eastAsia="Calibri" w:hAnsi="Times New Roman" w:cs="Times New Roman"/>
                <w:sz w:val="20"/>
                <w:szCs w:val="20"/>
              </w:rPr>
              <w:t>2.042 ± 0.669†</w:t>
            </w:r>
          </w:p>
        </w:tc>
      </w:tr>
    </w:tbl>
    <w:p w:rsidR="00CE65EB" w:rsidRPr="009C4886" w:rsidRDefault="00CE65EB" w:rsidP="00CE65EB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65EB" w:rsidRPr="009C4886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9C4886">
        <w:rPr>
          <w:rFonts w:ascii="Times New Roman" w:eastAsia="Calibri" w:hAnsi="Times New Roman" w:cs="Times New Roman"/>
          <w:sz w:val="20"/>
          <w:szCs w:val="20"/>
        </w:rPr>
        <w:t xml:space="preserve">Models were adjusted for maternal age, pre-pregnant BMI, parity, ethnicity and cigarette smoking and separate model was performed for each independent variable with HOMA-IR or C-peptide level. </w:t>
      </w:r>
    </w:p>
    <w:p w:rsidR="00CE65EB" w:rsidRPr="009C4886" w:rsidRDefault="00CE65EB" w:rsidP="00CE65E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9C4886">
        <w:rPr>
          <w:rFonts w:ascii="Times New Roman" w:eastAsia="Calibri" w:hAnsi="Times New Roman" w:cs="Times New Roman"/>
          <w:sz w:val="20"/>
          <w:szCs w:val="20"/>
        </w:rPr>
        <w:t xml:space="preserve"> p&lt;0.05</w:t>
      </w:r>
      <w:r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9C4886">
        <w:rPr>
          <w:rFonts w:ascii="Times New Roman" w:eastAsia="Calibri" w:hAnsi="Times New Roman" w:cs="Times New Roman"/>
          <w:sz w:val="20"/>
          <w:szCs w:val="20"/>
        </w:rPr>
        <w:t>† p&lt;0.01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3C6BA4" w:rsidRDefault="003C6BA4"/>
    <w:sectPr w:rsidR="003C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B"/>
    <w:rsid w:val="003C6BA4"/>
    <w:rsid w:val="00B27DAD"/>
    <w:rsid w:val="00BC2AF6"/>
    <w:rsid w:val="00C50DF1"/>
    <w:rsid w:val="00C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E090-7C20-40A6-84B3-44E8E59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Xinhua</dc:creator>
  <cp:keywords/>
  <dc:description/>
  <cp:lastModifiedBy>Chen, Xinhua</cp:lastModifiedBy>
  <cp:revision>3</cp:revision>
  <cp:lastPrinted>2019-02-26T19:59:00Z</cp:lastPrinted>
  <dcterms:created xsi:type="dcterms:W3CDTF">2019-02-26T19:20:00Z</dcterms:created>
  <dcterms:modified xsi:type="dcterms:W3CDTF">2019-02-26T19:59:00Z</dcterms:modified>
</cp:coreProperties>
</file>