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2" w:rsidRDefault="00CF5F22" w:rsidP="00371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Rationale for supplementary information: Data was analyzed to delve deeper into </w:t>
      </w:r>
      <w:r w:rsidRPr="00CF5F22">
        <w:rPr>
          <w:rFonts w:ascii="Times New Roman" w:hAnsi="Times New Roman" w:cs="Times New Roman"/>
          <w:sz w:val="20"/>
          <w:szCs w:val="20"/>
        </w:rPr>
        <w:t xml:space="preserve">factors associated with microvascular complications </w:t>
      </w:r>
      <w:r>
        <w:rPr>
          <w:rFonts w:ascii="Times New Roman" w:hAnsi="Times New Roman" w:cs="Times New Roman"/>
          <w:sz w:val="20"/>
          <w:szCs w:val="20"/>
        </w:rPr>
        <w:t xml:space="preserve">for the study population (presented as </w:t>
      </w:r>
      <w:r w:rsidRPr="00DE5928">
        <w:rPr>
          <w:rFonts w:ascii="Times New Roman" w:hAnsi="Times New Roman" w:cs="Times New Roman"/>
          <w:sz w:val="20"/>
          <w:szCs w:val="20"/>
        </w:rPr>
        <w:t>Supplementary</w:t>
      </w:r>
      <w:r w:rsidR="00215305" w:rsidRPr="00DE5928">
        <w:rPr>
          <w:rFonts w:ascii="Times New Roman" w:hAnsi="Times New Roman" w:cs="Times New Roman"/>
          <w:sz w:val="20"/>
          <w:szCs w:val="20"/>
        </w:rPr>
        <w:t xml:space="preserve"> Table </w:t>
      </w:r>
      <w:r w:rsidR="00A96A0C">
        <w:rPr>
          <w:rFonts w:ascii="Times New Roman" w:hAnsi="Times New Roman" w:cs="Times New Roman"/>
          <w:sz w:val="20"/>
          <w:szCs w:val="20"/>
        </w:rPr>
        <w:t>S1</w:t>
      </w:r>
      <w:r>
        <w:rPr>
          <w:rFonts w:ascii="Times New Roman" w:hAnsi="Times New Roman" w:cs="Times New Roman"/>
          <w:sz w:val="20"/>
          <w:szCs w:val="20"/>
        </w:rPr>
        <w:t>)</w:t>
      </w:r>
      <w:r w:rsidR="00215305" w:rsidRPr="00DE592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 geographical variation of </w:t>
      </w:r>
      <w:r w:rsidRPr="00CF5F22">
        <w:rPr>
          <w:rFonts w:ascii="Times New Roman" w:hAnsi="Times New Roman" w:cs="Times New Roman"/>
          <w:sz w:val="20"/>
          <w:szCs w:val="20"/>
        </w:rPr>
        <w:t xml:space="preserve">uncontrolled glycemic status across different zones in India </w:t>
      </w:r>
      <w:r>
        <w:rPr>
          <w:rFonts w:ascii="Times New Roman" w:hAnsi="Times New Roman" w:cs="Times New Roman"/>
          <w:sz w:val="20"/>
          <w:szCs w:val="20"/>
        </w:rPr>
        <w:t>is presented as supplemental figure 1.</w:t>
      </w:r>
    </w:p>
    <w:p w:rsidR="004F6004" w:rsidRPr="00DE5928" w:rsidRDefault="00CF5F22" w:rsidP="00371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5928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sz w:val="20"/>
          <w:szCs w:val="20"/>
        </w:rPr>
        <w:t xml:space="preserve">S1. </w:t>
      </w:r>
      <w:r w:rsidR="00215305" w:rsidRPr="00DE5928">
        <w:rPr>
          <w:rFonts w:ascii="Times New Roman" w:hAnsi="Times New Roman" w:cs="Times New Roman"/>
          <w:sz w:val="20"/>
          <w:szCs w:val="20"/>
        </w:rPr>
        <w:t>Logistic regression analysis to determine factors associated with microvascular complications of neuropathy, nephropathy and retinopathy</w:t>
      </w:r>
    </w:p>
    <w:tbl>
      <w:tblPr>
        <w:tblW w:w="13301" w:type="dxa"/>
        <w:tblInd w:w="-88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656"/>
        <w:gridCol w:w="918"/>
        <w:gridCol w:w="25"/>
        <w:gridCol w:w="1600"/>
        <w:gridCol w:w="97"/>
        <w:gridCol w:w="890"/>
        <w:gridCol w:w="1655"/>
        <w:gridCol w:w="1042"/>
        <w:gridCol w:w="1734"/>
        <w:gridCol w:w="1130"/>
      </w:tblGrid>
      <w:tr w:rsidR="00371C42" w:rsidRPr="000C41B3" w:rsidTr="00971939">
        <w:trPr>
          <w:trHeight w:val="299"/>
        </w:trPr>
        <w:tc>
          <w:tcPr>
            <w:tcW w:w="2554" w:type="dxa"/>
            <w:shd w:val="clear" w:color="000000" w:fill="FFFFFF"/>
            <w:vAlign w:val="center"/>
            <w:hideMark/>
          </w:tcPr>
          <w:p w:rsidR="00371C42" w:rsidRPr="00DE5928" w:rsidRDefault="00371C42" w:rsidP="005D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Neuropathy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Nephropathy</w:t>
            </w:r>
          </w:p>
        </w:tc>
      </w:tr>
      <w:tr w:rsidR="00AD260D" w:rsidRPr="000C41B3" w:rsidTr="00971939">
        <w:trPr>
          <w:trHeight w:val="255"/>
        </w:trPr>
        <w:tc>
          <w:tcPr>
            <w:tcW w:w="2554" w:type="dxa"/>
            <w:shd w:val="clear" w:color="000000" w:fill="FFFFFF"/>
            <w:vAlign w:val="center"/>
            <w:hideMark/>
          </w:tcPr>
          <w:p w:rsidR="00371C42" w:rsidRPr="000C41B3" w:rsidRDefault="00371C42" w:rsidP="005D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Multivariate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Multivariate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vAlign w:val="center"/>
            <w:hideMark/>
          </w:tcPr>
          <w:p w:rsidR="00371C42" w:rsidRPr="000C41B3" w:rsidRDefault="00371C42" w:rsidP="005D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8E9" w:rsidRPr="000C41B3" w:rsidTr="00971939">
        <w:trPr>
          <w:trHeight w:val="32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56-65 vs &gt;65</w:t>
            </w:r>
          </w:p>
        </w:tc>
        <w:tc>
          <w:tcPr>
            <w:tcW w:w="1656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5D68E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(0.76, 0.84)</w:t>
            </w:r>
          </w:p>
        </w:tc>
        <w:tc>
          <w:tcPr>
            <w:tcW w:w="918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(0.8</w:t>
            </w:r>
            <w:r w:rsidR="005D68E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0.9</w:t>
            </w:r>
            <w:r w:rsidR="005D68E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(0.66, 0.77)</w:t>
            </w:r>
          </w:p>
        </w:tc>
        <w:tc>
          <w:tcPr>
            <w:tcW w:w="1042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(0.71, 0.85)</w:t>
            </w:r>
          </w:p>
        </w:tc>
        <w:tc>
          <w:tcPr>
            <w:tcW w:w="1130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0C41B3">
        <w:trPr>
          <w:trHeight w:val="180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≤55 vs &gt;65</w:t>
            </w:r>
          </w:p>
        </w:tc>
        <w:tc>
          <w:tcPr>
            <w:tcW w:w="1656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(0.49, 0.55)</w:t>
            </w:r>
          </w:p>
        </w:tc>
        <w:tc>
          <w:tcPr>
            <w:tcW w:w="918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(0.67, 0.76)</w:t>
            </w:r>
          </w:p>
        </w:tc>
        <w:tc>
          <w:tcPr>
            <w:tcW w:w="890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(0.38, 0.44)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(0.55, 0.65)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5C105D">
        <w:trPr>
          <w:trHeight w:val="198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0C41B3">
        <w:trPr>
          <w:trHeight w:val="216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vs Female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(1.01, 1.08)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(1.08, 1.22)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260D" w:rsidRPr="000C41B3" w:rsidTr="000C41B3">
        <w:trPr>
          <w:trHeight w:val="15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8E9" w:rsidRPr="000C41B3" w:rsidTr="000C41B3">
        <w:trPr>
          <w:trHeight w:val="261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Obesity Vs Normal </w:t>
            </w:r>
          </w:p>
        </w:tc>
        <w:tc>
          <w:tcPr>
            <w:tcW w:w="1656" w:type="dxa"/>
            <w:shd w:val="clear" w:color="000000" w:fill="FFFFFF"/>
          </w:tcPr>
          <w:p w:rsidR="00041F69" w:rsidRPr="000C41B3" w:rsidRDefault="00F53D37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,1.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shd w:val="clear" w:color="000000" w:fill="FFFFFF"/>
          </w:tcPr>
          <w:p w:rsidR="00041F69" w:rsidRPr="000C41B3" w:rsidRDefault="00F53D37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,1.13)</w:t>
            </w:r>
          </w:p>
        </w:tc>
        <w:tc>
          <w:tcPr>
            <w:tcW w:w="890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55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 (1.02, 1.23)</w:t>
            </w:r>
          </w:p>
        </w:tc>
        <w:tc>
          <w:tcPr>
            <w:tcW w:w="1042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1734" w:type="dxa"/>
            <w:shd w:val="clear" w:color="000000" w:fill="FFFFFF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000000" w:fill="FFFFFF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68E9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 Vs Normal</w:t>
            </w:r>
          </w:p>
        </w:tc>
        <w:tc>
          <w:tcPr>
            <w:tcW w:w="1656" w:type="dxa"/>
            <w:shd w:val="clear" w:color="000000" w:fill="FFFFFF"/>
          </w:tcPr>
          <w:p w:rsidR="00041F69" w:rsidRPr="000C41B3" w:rsidRDefault="00F53D37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  <w:r w:rsidR="00371C42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3D37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722" w:type="dxa"/>
            <w:gridSpan w:val="3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0.99(0.92,1.07)</w:t>
            </w:r>
          </w:p>
        </w:tc>
        <w:tc>
          <w:tcPr>
            <w:tcW w:w="890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55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1.01(0.90, 1.12)</w:t>
            </w:r>
          </w:p>
        </w:tc>
        <w:tc>
          <w:tcPr>
            <w:tcW w:w="1042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0.9038</w:t>
            </w:r>
          </w:p>
        </w:tc>
        <w:tc>
          <w:tcPr>
            <w:tcW w:w="1734" w:type="dxa"/>
            <w:shd w:val="clear" w:color="000000" w:fill="FFFFFF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shd w:val="clear" w:color="000000" w:fill="FFFFFF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Blood Pressure</w:t>
            </w:r>
            <w:r w:rsidR="00BC365C" w:rsidRPr="000C41B3">
              <w:rPr>
                <w:rStyle w:val="None"/>
                <w:sz w:val="20"/>
                <w:szCs w:val="20"/>
              </w:rPr>
              <w:t>†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Prehypertension vs Normal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(1.05, 1.27)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(1.03, 1.42)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(0.95, 1.36)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</w:tr>
      <w:tr w:rsidR="00AD260D" w:rsidRPr="000C41B3" w:rsidTr="00971939">
        <w:trPr>
          <w:trHeight w:val="546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 1 Hypertension vs Normal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(1.21, 1.47)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 (1.4, 1.95)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(1.1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1.6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AD260D" w:rsidRPr="000C41B3" w:rsidTr="00971939">
        <w:trPr>
          <w:trHeight w:val="546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 2 Hypertension vs Normal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(1.25, 1.64)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 (2.41, 3.61)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340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Diagnosed as Diabetic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 years vs Recently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 (4.34, 5.14)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 (2.9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3.56)</w:t>
            </w:r>
          </w:p>
        </w:tc>
        <w:tc>
          <w:tcPr>
            <w:tcW w:w="890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 (5.59, 7.88)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5.8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1-2 years vs Recently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 (1.64, 1.99)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 (1.3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1.71)</w:t>
            </w:r>
          </w:p>
        </w:tc>
        <w:tc>
          <w:tcPr>
            <w:tcW w:w="890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 (1.73, 2.53)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(1.5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2.4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2-5 years vs Recently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 (2.64, 3.15)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(2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2.45)</w:t>
            </w:r>
          </w:p>
        </w:tc>
        <w:tc>
          <w:tcPr>
            <w:tcW w:w="890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 (2.82, 4.02)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 (2.25, 3.39)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F93940">
        <w:trPr>
          <w:trHeight w:val="288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HbA1c</w:t>
            </w:r>
            <w:r w:rsidR="00BC365C" w:rsidRPr="000C41B3">
              <w:rPr>
                <w:rFonts w:ascii="Times New Roman" w:hAnsi="Times New Roman" w:cs="Times New Roman"/>
                <w:sz w:val="20"/>
                <w:szCs w:val="20"/>
              </w:rPr>
              <w:t>||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364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Control vs Good Control</w:t>
            </w:r>
          </w:p>
          <w:p w:rsidR="00971939" w:rsidRPr="000C41B3" w:rsidRDefault="00971939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 (1.2</w:t>
            </w:r>
            <w:r w:rsidR="005D68E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1.32)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22" w:type="dxa"/>
            <w:gridSpan w:val="3"/>
          </w:tcPr>
          <w:p w:rsidR="00041F69" w:rsidRPr="000C41B3" w:rsidRDefault="00371C42" w:rsidP="0084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43AEF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 (1.44, 1.68)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2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vs No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 (1.96, 2.17)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25" w:type="dxa"/>
            <w:gridSpan w:val="2"/>
          </w:tcPr>
          <w:p w:rsidR="00041F69" w:rsidRPr="000C41B3" w:rsidRDefault="00371C42" w:rsidP="003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910FA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(1.57, 1.76)</w:t>
            </w:r>
          </w:p>
        </w:tc>
        <w:tc>
          <w:tcPr>
            <w:tcW w:w="987" w:type="dxa"/>
            <w:gridSpan w:val="2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 (1.66, 1.98)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(1.1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No. of Therapies</w:t>
            </w:r>
          </w:p>
        </w:tc>
        <w:tc>
          <w:tcPr>
            <w:tcW w:w="1656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041F69" w:rsidRPr="000C41B3" w:rsidRDefault="00041F69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041F69" w:rsidRPr="000C41B3" w:rsidRDefault="00041F69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vs &gt;3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(0.7, 0.79)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25" w:type="dxa"/>
            <w:gridSpan w:val="2"/>
          </w:tcPr>
          <w:p w:rsidR="00041F69" w:rsidRPr="000C41B3" w:rsidRDefault="00371C42" w:rsidP="003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</w:t>
            </w:r>
            <w:r w:rsidR="003910FA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1.0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gridSpan w:val="2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(0.52, 0.62)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(0.7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0.8</w:t>
            </w:r>
            <w:r w:rsidR="000951BD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0C41B3" w:rsidTr="00971939">
        <w:trPr>
          <w:trHeight w:val="243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 vs &gt;3</w:t>
            </w:r>
          </w:p>
        </w:tc>
        <w:tc>
          <w:tcPr>
            <w:tcW w:w="1656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(0.52, 0.6)</w:t>
            </w:r>
          </w:p>
        </w:tc>
        <w:tc>
          <w:tcPr>
            <w:tcW w:w="918" w:type="dxa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625" w:type="dxa"/>
            <w:gridSpan w:val="2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(0.89, 1.0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gridSpan w:val="2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259B9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1655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(0.44, 0.55)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(0.7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1.0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0874</w:t>
            </w:r>
          </w:p>
        </w:tc>
      </w:tr>
      <w:tr w:rsidR="005D68E9" w:rsidRPr="00DE5928" w:rsidTr="00971939">
        <w:trPr>
          <w:trHeight w:val="75"/>
        </w:trPr>
        <w:tc>
          <w:tcPr>
            <w:tcW w:w="2554" w:type="dxa"/>
            <w:shd w:val="clear" w:color="000000" w:fill="FFFFFF"/>
            <w:hideMark/>
          </w:tcPr>
          <w:p w:rsidR="00041F69" w:rsidRPr="000C41B3" w:rsidRDefault="00371C42" w:rsidP="005D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Triple vs &gt;3</w:t>
            </w:r>
          </w:p>
        </w:tc>
        <w:tc>
          <w:tcPr>
            <w:tcW w:w="1656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(0.92, 1.04)</w:t>
            </w:r>
          </w:p>
        </w:tc>
        <w:tc>
          <w:tcPr>
            <w:tcW w:w="918" w:type="dxa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0.3855</w:t>
            </w:r>
          </w:p>
        </w:tc>
        <w:tc>
          <w:tcPr>
            <w:tcW w:w="1625" w:type="dxa"/>
            <w:gridSpan w:val="2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(1.02, 1.17)</w:t>
            </w:r>
          </w:p>
        </w:tc>
        <w:tc>
          <w:tcPr>
            <w:tcW w:w="987" w:type="dxa"/>
            <w:gridSpan w:val="2"/>
            <w:shd w:val="clear" w:color="000000" w:fill="FFFFFF"/>
          </w:tcPr>
          <w:p w:rsidR="00041F69" w:rsidRPr="000C41B3" w:rsidRDefault="00371C42" w:rsidP="005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A25D3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5" w:type="dxa"/>
            <w:shd w:val="clear" w:color="000000" w:fill="FFFFFF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(0.68, 0.81)</w:t>
            </w:r>
          </w:p>
        </w:tc>
        <w:tc>
          <w:tcPr>
            <w:tcW w:w="1042" w:type="dxa"/>
            <w:shd w:val="clear" w:color="auto" w:fill="auto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734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(0.76, 0.9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041F69" w:rsidRPr="000C41B3" w:rsidRDefault="00371C42" w:rsidP="005D6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  <w:r w:rsidR="000B67D5" w:rsidRPr="000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F6004" w:rsidRPr="00DE5928" w:rsidRDefault="004F6004">
      <w:pPr>
        <w:rPr>
          <w:rFonts w:ascii="Times New Roman" w:hAnsi="Times New Roman" w:cs="Times New Roman"/>
          <w:sz w:val="20"/>
          <w:szCs w:val="20"/>
        </w:rPr>
      </w:pPr>
    </w:p>
    <w:p w:rsidR="00A329D9" w:rsidRPr="00DE5928" w:rsidRDefault="00A329D9">
      <w:pPr>
        <w:rPr>
          <w:rFonts w:ascii="Times New Roman" w:hAnsi="Times New Roman" w:cs="Times New Roman"/>
          <w:sz w:val="20"/>
          <w:szCs w:val="20"/>
        </w:rPr>
      </w:pPr>
      <w:r w:rsidRPr="00DE5928">
        <w:rPr>
          <w:rFonts w:ascii="Times New Roman" w:hAnsi="Times New Roman" w:cs="Times New Roman"/>
          <w:sz w:val="20"/>
          <w:szCs w:val="20"/>
        </w:rPr>
        <w:br w:type="page"/>
      </w:r>
    </w:p>
    <w:p w:rsidR="00AD260D" w:rsidRPr="00DE5928" w:rsidRDefault="002153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E5928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A96A0C">
        <w:rPr>
          <w:rFonts w:ascii="Times New Roman" w:hAnsi="Times New Roman" w:cs="Times New Roman"/>
          <w:sz w:val="20"/>
          <w:szCs w:val="20"/>
        </w:rPr>
        <w:t>S1</w:t>
      </w:r>
      <w:r w:rsidRPr="00DE592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E5928">
        <w:rPr>
          <w:rFonts w:ascii="Times New Roman" w:hAnsi="Times New Roman" w:cs="Times New Roman"/>
          <w:sz w:val="20"/>
          <w:szCs w:val="20"/>
        </w:rPr>
        <w:t xml:space="preserve"> Logistic regression analysis to determine factors associated with microvascular complications of retinopathy (Continued)</w:t>
      </w: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3469"/>
        <w:gridCol w:w="2185"/>
        <w:gridCol w:w="1229"/>
        <w:gridCol w:w="2047"/>
        <w:gridCol w:w="1366"/>
      </w:tblGrid>
      <w:tr w:rsidR="00AD260D" w:rsidRPr="00DE5928" w:rsidTr="00B46A89">
        <w:trPr>
          <w:trHeight w:val="161"/>
          <w:jc w:val="center"/>
        </w:trPr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60D" w:rsidRPr="00DE5928" w:rsidRDefault="00AD260D" w:rsidP="00B46A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Retinopathy</w:t>
            </w:r>
          </w:p>
        </w:tc>
      </w:tr>
      <w:tr w:rsidR="00AD260D" w:rsidRPr="00DE5928" w:rsidTr="00B46A89">
        <w:trPr>
          <w:trHeight w:val="188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60D" w:rsidRPr="00DE5928" w:rsidRDefault="00AD260D" w:rsidP="00B46A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Multivariate</w:t>
            </w:r>
          </w:p>
        </w:tc>
      </w:tr>
      <w:tr w:rsidR="00AD260D" w:rsidRPr="00DE5928" w:rsidTr="00B46A89">
        <w:trPr>
          <w:trHeight w:val="215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60D" w:rsidRPr="00DE5928" w:rsidRDefault="00AD260D" w:rsidP="00B46A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AD260D" w:rsidRPr="00DE5928" w:rsidTr="00B46A89">
        <w:trPr>
          <w:trHeight w:val="152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B46A89">
        <w:trPr>
          <w:trHeight w:val="198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56-65 vs &gt;65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(0.58, 0.69)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(0.63, 0.75)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B46A89">
        <w:trPr>
          <w:trHeight w:val="66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≤55 vs &gt;65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(0.33, 0.39)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(0.47, 0.57)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0611C9">
        <w:trPr>
          <w:trHeight w:val="86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52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vs Female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 (1.05, 1.2)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173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BMI*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52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 vs Normal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1.04(0.94, 1.15)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0.88(0.78, 0.98)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1216B0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D260D" w:rsidRPr="00DE5928" w:rsidTr="00B46A89">
        <w:trPr>
          <w:trHeight w:val="270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 Vs Normal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1.07(0.95, 1.2)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0.96(0.8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AD260D" w:rsidRPr="00DE5928" w:rsidTr="00B46A89">
        <w:trPr>
          <w:trHeight w:val="188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Blood Pressure</w:t>
            </w:r>
            <w:r w:rsidR="00BC365C" w:rsidRPr="00DE592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69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Prehypertension vs Normal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 (0.99, 1.39)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0C4A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(0.82, 1.18)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</w:tr>
      <w:tr w:rsidR="00AD260D" w:rsidRPr="00DE5928" w:rsidTr="00B46A89">
        <w:trPr>
          <w:trHeight w:val="198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 1 Hypertension vs Normal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(1.36, 1.94)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1.4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AD260D" w:rsidRPr="00DE5928" w:rsidTr="00B46A89">
        <w:trPr>
          <w:trHeight w:val="243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 2 Hypertension vs Normal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 (1.47, 2.34)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2642</w:t>
            </w:r>
          </w:p>
        </w:tc>
      </w:tr>
      <w:tr w:rsidR="00AD260D" w:rsidRPr="00DE5928" w:rsidTr="00B46A89">
        <w:trPr>
          <w:trHeight w:val="98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Diagnosed as Diabetic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34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 years vs Recently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7.71 (6.33, 9.41)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(4.2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B46A89">
        <w:trPr>
          <w:trHeight w:val="225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1-2 years vs Recently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 (1.78, 2.76)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(1.45,2.42)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B46A89">
        <w:trPr>
          <w:trHeight w:val="261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 2-5 years vs Recently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(2.93, 4.41)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(2.30, 3.72)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0611C9">
        <w:trPr>
          <w:trHeight w:val="173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577E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HbA1c</w:t>
            </w:r>
            <w:r w:rsidR="00577E45" w:rsidRPr="00577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B46A89">
        <w:trPr>
          <w:trHeight w:val="270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Control vs Good Control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 (1.54, 1.83)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0611C9">
        <w:trPr>
          <w:trHeight w:val="156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52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vs No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 (1.77, 2.14)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(1.1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1.4</w:t>
            </w:r>
            <w:r w:rsidR="000C4A73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0611C9">
        <w:trPr>
          <w:trHeight w:val="242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No. of Therapies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041F69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60D" w:rsidRPr="00DE5928" w:rsidTr="000611C9">
        <w:trPr>
          <w:trHeight w:val="269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vs &gt;3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(0.49, 0.59)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E2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</w:t>
            </w:r>
            <w:r w:rsidR="00BE21D1"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0.8)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0611C9">
        <w:trPr>
          <w:trHeight w:val="252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 vs &gt;3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(0.34, 0.45)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(0.63, 0.85)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AD260D" w:rsidRPr="00DE5928" w:rsidTr="00B46A89">
        <w:trPr>
          <w:trHeight w:val="180"/>
          <w:jc w:val="center"/>
        </w:trPr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F69" w:rsidRPr="00DE5928" w:rsidRDefault="00AD260D" w:rsidP="00B46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Triple vs &gt;3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(0.65, 0.78)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DE5928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(0.73, 0.89)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F69" w:rsidRPr="009D1832" w:rsidRDefault="00AD260D" w:rsidP="00B46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  <w:bookmarkStart w:id="0" w:name="_GoBack"/>
            <w:bookmarkEnd w:id="0"/>
          </w:p>
        </w:tc>
      </w:tr>
    </w:tbl>
    <w:p w:rsidR="00AD260D" w:rsidRPr="00DE5928" w:rsidRDefault="00AD260D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928">
        <w:rPr>
          <w:rFonts w:ascii="Times New Roman" w:hAnsi="Times New Roman" w:cs="Times New Roman"/>
          <w:sz w:val="20"/>
          <w:szCs w:val="20"/>
        </w:rPr>
        <w:t>*BMI, body mass index: Normal BMI: 18.0-22.9 kg/m</w:t>
      </w:r>
      <w:r w:rsidR="00215305" w:rsidRPr="00DE592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E5928">
        <w:rPr>
          <w:rFonts w:ascii="Times New Roman" w:hAnsi="Times New Roman" w:cs="Times New Roman"/>
          <w:sz w:val="20"/>
          <w:szCs w:val="20"/>
        </w:rPr>
        <w:t>; Overweight 23.0-24.9 kg/m</w:t>
      </w:r>
      <w:r w:rsidR="00215305" w:rsidRPr="00DE592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E5928">
        <w:rPr>
          <w:rFonts w:ascii="Times New Roman" w:hAnsi="Times New Roman" w:cs="Times New Roman"/>
          <w:sz w:val="20"/>
          <w:szCs w:val="20"/>
        </w:rPr>
        <w:t>; Obesity: &gt; 25 kg/m</w:t>
      </w:r>
      <w:r w:rsidR="00215305" w:rsidRPr="00DE5928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D5597C" w:rsidRDefault="00D5597C" w:rsidP="00D5597C">
      <w:pPr>
        <w:spacing w:after="0"/>
        <w:rPr>
          <w:rStyle w:val="None"/>
          <w:rFonts w:ascii="Times New Roman" w:hAnsi="Times New Roman" w:cs="Times New Roman"/>
          <w:bCs/>
          <w:sz w:val="20"/>
          <w:szCs w:val="20"/>
        </w:rPr>
      </w:pPr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 xml:space="preserve"> †Blood pressure (mmHg): Normal (SBP &lt;120 and DBP &lt;80), Prehypertension (SBP = 120-139 or DBP = 80-89), Stage I Hypertension (SBP = 140-159 or DBP = 90-99), Stage II Hyper</w:t>
      </w:r>
      <w:r>
        <w:rPr>
          <w:rStyle w:val="None"/>
          <w:rFonts w:ascii="Times New Roman" w:hAnsi="Times New Roman" w:cs="Times New Roman"/>
          <w:bCs/>
          <w:sz w:val="20"/>
          <w:szCs w:val="20"/>
        </w:rPr>
        <w:t>tension (SBP ≥160 or DBP ≥100).</w:t>
      </w:r>
    </w:p>
    <w:p w:rsidR="009D49A6" w:rsidRPr="00D5597C" w:rsidRDefault="00D5597C" w:rsidP="00D5597C">
      <w:pPr>
        <w:spacing w:after="0"/>
        <w:rPr>
          <w:rStyle w:val="None"/>
          <w:rFonts w:ascii="Times New Roman" w:hAnsi="Times New Roman" w:cs="Times New Roman"/>
          <w:bCs/>
          <w:sz w:val="20"/>
          <w:szCs w:val="20"/>
        </w:rPr>
      </w:pPr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>‡HbA1c: Good Control (HbA1c &lt;7; &lt;53mmol/</w:t>
      </w:r>
      <w:proofErr w:type="spellStart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>mol</w:t>
      </w:r>
      <w:proofErr w:type="spellEnd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 xml:space="preserve">), Poor Control (HbA1c ≥7; ≥53 </w:t>
      </w:r>
      <w:proofErr w:type="spellStart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>mmol</w:t>
      </w:r>
      <w:proofErr w:type="spellEnd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>mol</w:t>
      </w:r>
      <w:proofErr w:type="spellEnd"/>
      <w:r w:rsidRPr="00D5597C">
        <w:rPr>
          <w:rStyle w:val="None"/>
          <w:rFonts w:ascii="Times New Roman" w:hAnsi="Times New Roman" w:cs="Times New Roman"/>
          <w:bCs/>
          <w:sz w:val="20"/>
          <w:szCs w:val="20"/>
        </w:rPr>
        <w:t xml:space="preserve">) </w:t>
      </w:r>
      <w:r w:rsidR="009D49A6" w:rsidRPr="00DE5928">
        <w:rPr>
          <w:rStyle w:val="None"/>
          <w:rFonts w:ascii="Times New Roman" w:hAnsi="Times New Roman" w:cs="Times New Roman"/>
          <w:bCs/>
          <w:sz w:val="20"/>
          <w:szCs w:val="20"/>
        </w:rPr>
        <w:br w:type="page"/>
      </w:r>
    </w:p>
    <w:p w:rsidR="00315CA4" w:rsidRPr="00DE5928" w:rsidRDefault="00BD77A5" w:rsidP="00315CA4">
      <w:pPr>
        <w:pStyle w:val="Body"/>
        <w:spacing w:after="0"/>
        <w:rPr>
          <w:rStyle w:val="None"/>
          <w:rFonts w:ascii="Times New Roman" w:hAnsi="Times New Roman" w:cs="Times New Roman"/>
          <w:bCs/>
          <w:sz w:val="20"/>
          <w:szCs w:val="20"/>
        </w:rPr>
      </w:pPr>
      <w:r w:rsidRPr="00DE5928">
        <w:rPr>
          <w:rStyle w:val="None"/>
          <w:rFonts w:ascii="Times New Roman" w:hAnsi="Times New Roman" w:cs="Times New Roman"/>
          <w:bCs/>
          <w:sz w:val="20"/>
          <w:szCs w:val="20"/>
        </w:rPr>
        <w:lastRenderedPageBreak/>
        <w:t xml:space="preserve">Supplementary </w:t>
      </w:r>
      <w:r w:rsidR="00315CA4" w:rsidRPr="00DE5928">
        <w:rPr>
          <w:rStyle w:val="None"/>
          <w:rFonts w:ascii="Times New Roman" w:hAnsi="Times New Roman" w:cs="Times New Roman"/>
          <w:bCs/>
          <w:sz w:val="20"/>
          <w:szCs w:val="20"/>
        </w:rPr>
        <w:t>Figure 1. Percentage of type 2 diabetes mellitus patients with uncontrolled glycemic status across different zones in India between 2015 and 2017</w:t>
      </w:r>
    </w:p>
    <w:p w:rsidR="00315CA4" w:rsidRPr="00DE5928" w:rsidRDefault="00315CA4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32" w:rsidRDefault="002425CB" w:rsidP="002425C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B084E33" wp14:editId="78ACBD0F">
            <wp:extent cx="6305107" cy="47695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136" t="23899" r="15385" b="10867"/>
                    <a:stretch/>
                  </pic:blipFill>
                  <pic:spPr bwMode="auto">
                    <a:xfrm>
                      <a:off x="0" y="0"/>
                      <a:ext cx="6305107" cy="476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921" w:rsidRPr="00DE592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F40B" wp14:editId="7EE80CC1">
                <wp:simplePos x="0" y="0"/>
                <wp:positionH relativeFrom="column">
                  <wp:posOffset>-190831</wp:posOffset>
                </wp:positionH>
                <wp:positionV relativeFrom="paragraph">
                  <wp:posOffset>5004435</wp:posOffset>
                </wp:positionV>
                <wp:extent cx="8635116" cy="1063625"/>
                <wp:effectExtent l="0" t="0" r="0" b="3175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5116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11D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511D" w:rsidRPr="00796EDB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96ED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Southern zone: Andhra Pradesh, Telangana, Tamil Nadu, Kerala, Karnataka, Pondicherry</w:t>
                            </w:r>
                          </w:p>
                          <w:p w:rsidR="0033511D" w:rsidRPr="00796EDB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796ED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Northern zone: Jammu and Kashmir, Delhi, </w:t>
                            </w:r>
                            <w:proofErr w:type="spellStart"/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Harayana</w:t>
                            </w:r>
                            <w:proofErr w:type="spellEnd"/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, Punjab, </w:t>
                            </w:r>
                            <w:proofErr w:type="spellStart"/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Uttarakhand</w:t>
                            </w:r>
                            <w:proofErr w:type="spellEnd"/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, Rajasthan, Uttar Pradesh, Assam</w:t>
                            </w:r>
                            <w:r w:rsidR="001741A2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, Sikkim</w:t>
                            </w:r>
                            <w:r w:rsidR="00AD4744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AD4744"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Meghalaya</w:t>
                            </w:r>
                            <w:r w:rsidR="00AD4744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AD4744"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Tripura</w:t>
                            </w:r>
                          </w:p>
                          <w:p w:rsidR="0033511D" w:rsidRPr="00796EDB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Central zone: Madhya Pradesh, Chhattisgarh</w:t>
                            </w:r>
                          </w:p>
                          <w:p w:rsidR="0033511D" w:rsidRPr="00796EDB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Western zone: Maharashtra</w:t>
                            </w:r>
                            <w:r w:rsid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Gujarat, Goa</w:t>
                            </w:r>
                          </w:p>
                          <w:p w:rsidR="0033511D" w:rsidRPr="00796EDB" w:rsidRDefault="0033511D" w:rsidP="003351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96EDB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shd w:val="clear" w:color="auto" w:fill="FFFFFF"/>
                              </w:rPr>
                              <w:t>Eastern zone: West Bengal, Jharkhand, Bihar, Odisha</w:t>
                            </w:r>
                          </w:p>
                          <w:p w:rsidR="0033511D" w:rsidRDefault="0033511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54A96" w:rsidRDefault="00B54A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54A96" w:rsidRDefault="00B54A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54A96" w:rsidRDefault="00B54A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54A96" w:rsidRPr="00796EDB" w:rsidRDefault="00B54A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15.05pt;margin-top:394.05pt;width:679.95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PnhAIAABE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" stroked="f">
                <v:textbox>
                  <w:txbxContent>
                    <w:p w:rsidR="0033511D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511D" w:rsidRPr="00796EDB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96EDB">
                        <w:rPr>
                          <w:rFonts w:ascii="Times New Roman" w:hAnsi="Times New Roman" w:cs="Times New Roman"/>
                          <w:szCs w:val="20"/>
                        </w:rPr>
                        <w:t>Southern zone: Andhra Pradesh, Telangana, Tamil Nadu, Kerala, Karnataka, Pondicherry</w:t>
                      </w:r>
                    </w:p>
                    <w:p w:rsidR="0033511D" w:rsidRPr="00796EDB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796EDB">
                        <w:rPr>
                          <w:rFonts w:ascii="Times New Roman" w:hAnsi="Times New Roman" w:cs="Times New Roman"/>
                          <w:szCs w:val="20"/>
                        </w:rPr>
                        <w:t xml:space="preserve">Northern zone: Jammu and Kashmir, Delhi, </w:t>
                      </w:r>
                      <w:proofErr w:type="spellStart"/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Harayana</w:t>
                      </w:r>
                      <w:proofErr w:type="spellEnd"/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 xml:space="preserve">, Punjab, </w:t>
                      </w:r>
                      <w:proofErr w:type="spellStart"/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Uttarakhand</w:t>
                      </w:r>
                      <w:proofErr w:type="spellEnd"/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, Rajasthan, Uttar Pradesh, Assam</w:t>
                      </w:r>
                      <w:r w:rsidR="001741A2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, Sikkim</w:t>
                      </w:r>
                      <w:r w:rsidR="00AD4744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AD4744"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Meghalaya</w:t>
                      </w:r>
                      <w:r w:rsidR="00AD4744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,</w:t>
                      </w:r>
                      <w:r w:rsidR="00AD4744"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 xml:space="preserve"> Tripura</w:t>
                      </w:r>
                    </w:p>
                    <w:p w:rsidR="0033511D" w:rsidRPr="00796EDB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Central zone: Madhya Pradesh, Chhattisgarh</w:t>
                      </w:r>
                    </w:p>
                    <w:p w:rsidR="0033511D" w:rsidRPr="00796EDB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Western zone: Maharashtra</w:t>
                      </w:r>
                      <w:r w:rsid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,</w:t>
                      </w:r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 xml:space="preserve"> Gujarat, Goa</w:t>
                      </w:r>
                    </w:p>
                    <w:p w:rsidR="0033511D" w:rsidRPr="00796EDB" w:rsidRDefault="0033511D" w:rsidP="003351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96EDB">
                        <w:rPr>
                          <w:rFonts w:ascii="Times New Roman" w:hAnsi="Times New Roman" w:cs="Times New Roman"/>
                          <w:color w:val="000000"/>
                          <w:szCs w:val="20"/>
                          <w:shd w:val="clear" w:color="auto" w:fill="FFFFFF"/>
                        </w:rPr>
                        <w:t>Eastern zone: West Bengal, Jharkhand, Bihar, Odisha</w:t>
                      </w:r>
                    </w:p>
                    <w:p w:rsidR="0033511D" w:rsidRDefault="0033511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54A96" w:rsidRDefault="00B54A9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54A96" w:rsidRDefault="00B54A9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54A96" w:rsidRDefault="00B54A9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54A96" w:rsidRPr="00796EDB" w:rsidRDefault="00B54A9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A96" w:rsidRDefault="00B54A96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A96" w:rsidRDefault="00B54A96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A96" w:rsidRDefault="00B54A96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A96" w:rsidRDefault="00B54A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54A96" w:rsidRPr="00DE5928" w:rsidRDefault="00B54A96" w:rsidP="00AD2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4A96" w:rsidRPr="00DE5928" w:rsidSect="00EC1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62" w:rsidRDefault="00C04D62">
      <w:pPr>
        <w:spacing w:after="0" w:line="240" w:lineRule="auto"/>
      </w:pPr>
      <w:r>
        <w:separator/>
      </w:r>
    </w:p>
  </w:endnote>
  <w:endnote w:type="continuationSeparator" w:id="0">
    <w:p w:rsidR="00C04D62" w:rsidRDefault="00C0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62" w:rsidRDefault="00C04D62">
      <w:pPr>
        <w:spacing w:after="0" w:line="240" w:lineRule="auto"/>
      </w:pPr>
      <w:r>
        <w:separator/>
      </w:r>
    </w:p>
  </w:footnote>
  <w:footnote w:type="continuationSeparator" w:id="0">
    <w:p w:rsidR="00C04D62" w:rsidRDefault="00C0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4"/>
    <w:rsid w:val="0003269A"/>
    <w:rsid w:val="00041F69"/>
    <w:rsid w:val="00047DEB"/>
    <w:rsid w:val="000611C9"/>
    <w:rsid w:val="00070924"/>
    <w:rsid w:val="00077E32"/>
    <w:rsid w:val="0008408F"/>
    <w:rsid w:val="000951BD"/>
    <w:rsid w:val="000B67D5"/>
    <w:rsid w:val="000C41B3"/>
    <w:rsid w:val="000C4A73"/>
    <w:rsid w:val="000F0FE3"/>
    <w:rsid w:val="000F1A1C"/>
    <w:rsid w:val="001216B0"/>
    <w:rsid w:val="001741A2"/>
    <w:rsid w:val="00177DE7"/>
    <w:rsid w:val="0018472B"/>
    <w:rsid w:val="001D08D9"/>
    <w:rsid w:val="001E7BC2"/>
    <w:rsid w:val="00215305"/>
    <w:rsid w:val="002425CB"/>
    <w:rsid w:val="00244B44"/>
    <w:rsid w:val="0026459B"/>
    <w:rsid w:val="00276010"/>
    <w:rsid w:val="002A081B"/>
    <w:rsid w:val="002B2FB4"/>
    <w:rsid w:val="002D59A5"/>
    <w:rsid w:val="002E6973"/>
    <w:rsid w:val="00315CA4"/>
    <w:rsid w:val="0033136E"/>
    <w:rsid w:val="0033511D"/>
    <w:rsid w:val="0036672C"/>
    <w:rsid w:val="0037144E"/>
    <w:rsid w:val="00371C42"/>
    <w:rsid w:val="00371EDE"/>
    <w:rsid w:val="003910FA"/>
    <w:rsid w:val="003D1A80"/>
    <w:rsid w:val="003D7F6B"/>
    <w:rsid w:val="00437AB4"/>
    <w:rsid w:val="0044790C"/>
    <w:rsid w:val="00453F7A"/>
    <w:rsid w:val="004D3B36"/>
    <w:rsid w:val="004E5344"/>
    <w:rsid w:val="004F6004"/>
    <w:rsid w:val="00503F00"/>
    <w:rsid w:val="00543648"/>
    <w:rsid w:val="00577E45"/>
    <w:rsid w:val="005B54D3"/>
    <w:rsid w:val="005C105D"/>
    <w:rsid w:val="005D68E9"/>
    <w:rsid w:val="005E097A"/>
    <w:rsid w:val="005E155C"/>
    <w:rsid w:val="0061476A"/>
    <w:rsid w:val="00616921"/>
    <w:rsid w:val="00631F12"/>
    <w:rsid w:val="006B210C"/>
    <w:rsid w:val="006D647B"/>
    <w:rsid w:val="006E65A8"/>
    <w:rsid w:val="007209C5"/>
    <w:rsid w:val="00751244"/>
    <w:rsid w:val="00761213"/>
    <w:rsid w:val="00764E2E"/>
    <w:rsid w:val="0078267A"/>
    <w:rsid w:val="00796EDB"/>
    <w:rsid w:val="007B2330"/>
    <w:rsid w:val="007C4048"/>
    <w:rsid w:val="00831FB0"/>
    <w:rsid w:val="00843AEF"/>
    <w:rsid w:val="00884C57"/>
    <w:rsid w:val="0092434A"/>
    <w:rsid w:val="00932A37"/>
    <w:rsid w:val="00946B72"/>
    <w:rsid w:val="00950FDC"/>
    <w:rsid w:val="00971939"/>
    <w:rsid w:val="00977B7E"/>
    <w:rsid w:val="009B3F1E"/>
    <w:rsid w:val="009D1832"/>
    <w:rsid w:val="009D49A6"/>
    <w:rsid w:val="00A25D35"/>
    <w:rsid w:val="00A329D9"/>
    <w:rsid w:val="00A4312D"/>
    <w:rsid w:val="00A57045"/>
    <w:rsid w:val="00A61E74"/>
    <w:rsid w:val="00A81338"/>
    <w:rsid w:val="00A946C5"/>
    <w:rsid w:val="00A96A0C"/>
    <w:rsid w:val="00AA6C0D"/>
    <w:rsid w:val="00AD260D"/>
    <w:rsid w:val="00AD4744"/>
    <w:rsid w:val="00AE3400"/>
    <w:rsid w:val="00AE7465"/>
    <w:rsid w:val="00AF6580"/>
    <w:rsid w:val="00B03E63"/>
    <w:rsid w:val="00B06780"/>
    <w:rsid w:val="00B10372"/>
    <w:rsid w:val="00B249E7"/>
    <w:rsid w:val="00B46A89"/>
    <w:rsid w:val="00B54A96"/>
    <w:rsid w:val="00B65D49"/>
    <w:rsid w:val="00B844A3"/>
    <w:rsid w:val="00BB2C1E"/>
    <w:rsid w:val="00BC365C"/>
    <w:rsid w:val="00BD77A5"/>
    <w:rsid w:val="00BE1860"/>
    <w:rsid w:val="00BE21D1"/>
    <w:rsid w:val="00BE6F8D"/>
    <w:rsid w:val="00C04D62"/>
    <w:rsid w:val="00C240B8"/>
    <w:rsid w:val="00C33034"/>
    <w:rsid w:val="00C54BC1"/>
    <w:rsid w:val="00CA490E"/>
    <w:rsid w:val="00CF5F22"/>
    <w:rsid w:val="00D1052C"/>
    <w:rsid w:val="00D24973"/>
    <w:rsid w:val="00D259B9"/>
    <w:rsid w:val="00D5597C"/>
    <w:rsid w:val="00D60EBD"/>
    <w:rsid w:val="00D80EA8"/>
    <w:rsid w:val="00D85B2A"/>
    <w:rsid w:val="00DA1C07"/>
    <w:rsid w:val="00DA1D40"/>
    <w:rsid w:val="00DA6CA1"/>
    <w:rsid w:val="00DB4CAC"/>
    <w:rsid w:val="00DE5928"/>
    <w:rsid w:val="00E33742"/>
    <w:rsid w:val="00E3671C"/>
    <w:rsid w:val="00E65EBE"/>
    <w:rsid w:val="00E87841"/>
    <w:rsid w:val="00EC1C5C"/>
    <w:rsid w:val="00ED26F2"/>
    <w:rsid w:val="00F53D37"/>
    <w:rsid w:val="00F666B4"/>
    <w:rsid w:val="00F761D3"/>
    <w:rsid w:val="00F90565"/>
    <w:rsid w:val="00F93940"/>
    <w:rsid w:val="00FB3FE6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F60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4F60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4F6004"/>
  </w:style>
  <w:style w:type="character" w:customStyle="1" w:styleId="Hyperlink0">
    <w:name w:val="Hyperlink.0"/>
    <w:basedOn w:val="None"/>
    <w:rsid w:val="004F6004"/>
  </w:style>
  <w:style w:type="paragraph" w:styleId="BalloonText">
    <w:name w:val="Balloon Text"/>
    <w:basedOn w:val="Normal"/>
    <w:link w:val="BalloonTextChar"/>
    <w:uiPriority w:val="99"/>
    <w:semiHidden/>
    <w:unhideWhenUsed/>
    <w:rsid w:val="003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5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22"/>
  </w:style>
  <w:style w:type="paragraph" w:styleId="Footer">
    <w:name w:val="footer"/>
    <w:basedOn w:val="Normal"/>
    <w:link w:val="FooterChar"/>
    <w:uiPriority w:val="99"/>
    <w:unhideWhenUsed/>
    <w:rsid w:val="00C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F60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4F60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4F6004"/>
  </w:style>
  <w:style w:type="character" w:customStyle="1" w:styleId="Hyperlink0">
    <w:name w:val="Hyperlink.0"/>
    <w:basedOn w:val="None"/>
    <w:rsid w:val="004F6004"/>
  </w:style>
  <w:style w:type="paragraph" w:styleId="BalloonText">
    <w:name w:val="Balloon Text"/>
    <w:basedOn w:val="Normal"/>
    <w:link w:val="BalloonTextChar"/>
    <w:uiPriority w:val="99"/>
    <w:semiHidden/>
    <w:unhideWhenUsed/>
    <w:rsid w:val="003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5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22"/>
  </w:style>
  <w:style w:type="paragraph" w:styleId="Footer">
    <w:name w:val="footer"/>
    <w:basedOn w:val="Normal"/>
    <w:link w:val="FooterChar"/>
    <w:uiPriority w:val="99"/>
    <w:unhideWhenUsed/>
    <w:rsid w:val="00C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9261B1C-2E4E-41B0-902B-81DE3E4E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Piyalee Pal</dc:creator>
  <cp:lastModifiedBy>Piyalee Pal</cp:lastModifiedBy>
  <cp:revision>3</cp:revision>
  <cp:lastPrinted>2019-04-22T05:24:00Z</cp:lastPrinted>
  <dcterms:created xsi:type="dcterms:W3CDTF">2019-04-25T12:54:00Z</dcterms:created>
  <dcterms:modified xsi:type="dcterms:W3CDTF">2019-04-27T08:26:00Z</dcterms:modified>
</cp:coreProperties>
</file>